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701F" w14:textId="77777777" w:rsidR="00CA0801" w:rsidRDefault="00CA0801" w:rsidP="00CA0801">
      <w:pPr>
        <w:spacing w:after="100" w:afterAutospacing="1"/>
        <w:jc w:val="both"/>
        <w:outlineLvl w:val="1"/>
        <w:rPr>
          <w:rFonts w:ascii="Aptos" w:eastAsia="Times New Roman" w:hAnsi="Aptos" w:cs="Times New Roman"/>
          <w:b/>
          <w:bCs/>
          <w:sz w:val="22"/>
          <w:szCs w:val="22"/>
          <w:lang w:eastAsia="en-GB"/>
        </w:rPr>
      </w:pPr>
      <w:r>
        <w:rPr>
          <w:rFonts w:ascii="Aptos" w:eastAsia="Times New Roman" w:hAnsi="Aptos" w:cs="Times New Roman"/>
          <w:b/>
          <w:bCs/>
          <w:sz w:val="22"/>
          <w:szCs w:val="22"/>
          <w:lang w:eastAsia="en-GB"/>
        </w:rPr>
        <w:t>Name: Nina Van Volkinburg</w:t>
      </w:r>
    </w:p>
    <w:p w14:paraId="1F30B10B" w14:textId="44C5ACF8" w:rsidR="00CA0801" w:rsidRDefault="00CA0801" w:rsidP="00CA0801">
      <w:pPr>
        <w:spacing w:after="100" w:afterAutospacing="1"/>
        <w:jc w:val="both"/>
        <w:outlineLvl w:val="1"/>
        <w:rPr>
          <w:rFonts w:ascii="Aptos" w:eastAsia="Times New Roman" w:hAnsi="Aptos" w:cs="Times New Roman"/>
          <w:b/>
          <w:bCs/>
          <w:sz w:val="22"/>
          <w:szCs w:val="22"/>
          <w:lang w:eastAsia="en-GB"/>
        </w:rPr>
      </w:pPr>
      <w:r>
        <w:rPr>
          <w:rFonts w:ascii="Aptos" w:eastAsia="Times New Roman" w:hAnsi="Aptos" w:cs="Times New Roman"/>
          <w:b/>
          <w:bCs/>
          <w:sz w:val="22"/>
          <w:szCs w:val="22"/>
          <w:lang w:eastAsia="en-GB"/>
        </w:rPr>
        <w:t>Wednesday (ONLINE)</w:t>
      </w:r>
    </w:p>
    <w:p w14:paraId="58E9385B" w14:textId="0A7D8262" w:rsidR="00CA0801" w:rsidRDefault="00CA0801" w:rsidP="00CA0801">
      <w:pPr>
        <w:spacing w:after="100" w:afterAutospacing="1"/>
        <w:jc w:val="both"/>
        <w:outlineLvl w:val="1"/>
        <w:rPr>
          <w:rFonts w:ascii="Aptos" w:eastAsia="Times New Roman" w:hAnsi="Aptos" w:cs="Times New Roman"/>
          <w:b/>
          <w:bCs/>
          <w:sz w:val="22"/>
          <w:szCs w:val="22"/>
          <w:lang w:eastAsia="en-GB"/>
        </w:rPr>
      </w:pPr>
      <w:r>
        <w:rPr>
          <w:rFonts w:ascii="Aptos" w:eastAsia="Times New Roman" w:hAnsi="Aptos" w:cs="Times New Roman"/>
          <w:b/>
          <w:bCs/>
          <w:sz w:val="22"/>
          <w:szCs w:val="22"/>
          <w:lang w:eastAsia="en-GB"/>
        </w:rPr>
        <w:t xml:space="preserve">Tutor: Montana </w:t>
      </w:r>
      <w:proofErr w:type="spellStart"/>
      <w:r>
        <w:rPr>
          <w:rFonts w:ascii="Aptos" w:eastAsia="Times New Roman" w:hAnsi="Aptos" w:cs="Times New Roman"/>
          <w:b/>
          <w:bCs/>
          <w:sz w:val="22"/>
          <w:szCs w:val="22"/>
          <w:lang w:eastAsia="en-GB"/>
        </w:rPr>
        <w:t>Willamson</w:t>
      </w:r>
      <w:proofErr w:type="spellEnd"/>
    </w:p>
    <w:p w14:paraId="48F72154" w14:textId="763C4D57" w:rsidR="007E0F25" w:rsidRDefault="007E0F25" w:rsidP="00CA0801">
      <w:pPr>
        <w:spacing w:after="100" w:afterAutospacing="1"/>
        <w:jc w:val="both"/>
        <w:outlineLvl w:val="1"/>
        <w:rPr>
          <w:rFonts w:ascii="Aptos" w:eastAsia="Times New Roman" w:hAnsi="Aptos" w:cs="Times New Roman"/>
          <w:b/>
          <w:bCs/>
          <w:sz w:val="22"/>
          <w:szCs w:val="22"/>
          <w:lang w:eastAsia="en-GB"/>
        </w:rPr>
      </w:pPr>
      <w:r>
        <w:rPr>
          <w:rFonts w:ascii="Aptos" w:eastAsia="Times New Roman" w:hAnsi="Aptos" w:cs="Times New Roman"/>
          <w:b/>
          <w:bCs/>
          <w:sz w:val="22"/>
          <w:szCs w:val="22"/>
          <w:lang w:eastAsia="en-GB"/>
        </w:rPr>
        <w:t>Word count: 1,559 (</w:t>
      </w:r>
      <w:proofErr w:type="spellStart"/>
      <w:r>
        <w:rPr>
          <w:rFonts w:ascii="Aptos" w:eastAsia="Times New Roman" w:hAnsi="Aptos" w:cs="Times New Roman"/>
          <w:b/>
          <w:bCs/>
          <w:sz w:val="22"/>
          <w:szCs w:val="22"/>
          <w:lang w:eastAsia="en-GB"/>
        </w:rPr>
        <w:t>exclusing</w:t>
      </w:r>
      <w:proofErr w:type="spellEnd"/>
      <w:r>
        <w:rPr>
          <w:rFonts w:ascii="Aptos" w:eastAsia="Times New Roman" w:hAnsi="Aptos" w:cs="Times New Roman"/>
          <w:b/>
          <w:bCs/>
          <w:sz w:val="22"/>
          <w:szCs w:val="22"/>
          <w:lang w:eastAsia="en-GB"/>
        </w:rPr>
        <w:t xml:space="preserve"> reference list)</w:t>
      </w:r>
    </w:p>
    <w:p w14:paraId="0DAD07B8" w14:textId="58EFB09F" w:rsidR="00C7625F" w:rsidRPr="00C7625F" w:rsidRDefault="00C7625F" w:rsidP="00CA0801">
      <w:pPr>
        <w:spacing w:before="100" w:beforeAutospacing="1" w:after="100" w:afterAutospacing="1"/>
        <w:jc w:val="both"/>
        <w:outlineLvl w:val="1"/>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1.</w:t>
      </w:r>
      <w:r>
        <w:rPr>
          <w:rFonts w:ascii="Aptos" w:eastAsia="Times New Roman" w:hAnsi="Aptos" w:cs="Times New Roman"/>
          <w:b/>
          <w:bCs/>
          <w:sz w:val="22"/>
          <w:szCs w:val="22"/>
          <w:lang w:eastAsia="en-GB"/>
        </w:rPr>
        <w:t>1</w:t>
      </w:r>
      <w:r w:rsidRPr="00C7625F">
        <w:rPr>
          <w:rFonts w:ascii="Aptos" w:eastAsia="Times New Roman" w:hAnsi="Aptos" w:cs="Times New Roman"/>
          <w:b/>
          <w:bCs/>
          <w:sz w:val="22"/>
          <w:szCs w:val="22"/>
          <w:lang w:eastAsia="en-GB"/>
        </w:rPr>
        <w:t xml:space="preserve"> Introduction</w:t>
      </w:r>
    </w:p>
    <w:p w14:paraId="60299685" w14:textId="16104D98" w:rsidR="00BA01BA" w:rsidRDefault="00BA01BA" w:rsidP="00CA0801">
      <w:pPr>
        <w:spacing w:before="100" w:beforeAutospacing="1" w:after="100" w:afterAutospacing="1"/>
        <w:jc w:val="both"/>
        <w:rPr>
          <w:rFonts w:ascii="Aptos" w:eastAsia="Times New Roman" w:hAnsi="Aptos" w:cs="Noto Sans"/>
          <w:i/>
          <w:iCs/>
          <w:color w:val="0E1318"/>
          <w:sz w:val="22"/>
          <w:szCs w:val="22"/>
          <w:lang w:eastAsia="en-GB"/>
        </w:rPr>
      </w:pPr>
      <w:r w:rsidRPr="0008592D">
        <w:rPr>
          <w:rFonts w:ascii="Aptos" w:hAnsi="Aptos"/>
          <w:sz w:val="22"/>
          <w:szCs w:val="22"/>
        </w:rPr>
        <w:t xml:space="preserve">Given the focus on understanding and appreciating each other’s experiences and </w:t>
      </w:r>
      <w:r w:rsidR="00CA0801">
        <w:rPr>
          <w:rFonts w:ascii="Aptos" w:hAnsi="Aptos"/>
          <w:sz w:val="22"/>
          <w:szCs w:val="22"/>
        </w:rPr>
        <w:t xml:space="preserve">diverse </w:t>
      </w:r>
      <w:r w:rsidRPr="0008592D">
        <w:rPr>
          <w:rFonts w:ascii="Aptos" w:hAnsi="Aptos"/>
          <w:sz w:val="22"/>
          <w:szCs w:val="22"/>
        </w:rPr>
        <w:t>backgrounds, for me</w:t>
      </w:r>
      <w:r w:rsidR="00CA0801">
        <w:rPr>
          <w:rFonts w:ascii="Aptos" w:hAnsi="Aptos"/>
          <w:sz w:val="22"/>
          <w:szCs w:val="22"/>
        </w:rPr>
        <w:t>,</w:t>
      </w:r>
      <w:r w:rsidRPr="0008592D">
        <w:rPr>
          <w:rFonts w:ascii="Aptos" w:hAnsi="Aptos"/>
          <w:sz w:val="22"/>
          <w:szCs w:val="22"/>
        </w:rPr>
        <w:t xml:space="preserve"> this unit</w:t>
      </w:r>
      <w:r w:rsidR="00CA0801">
        <w:rPr>
          <w:rFonts w:ascii="Aptos" w:hAnsi="Aptos"/>
          <w:sz w:val="22"/>
          <w:szCs w:val="22"/>
        </w:rPr>
        <w:t xml:space="preserve"> </w:t>
      </w:r>
      <w:r w:rsidRPr="0008592D">
        <w:rPr>
          <w:rFonts w:ascii="Aptos" w:hAnsi="Aptos"/>
          <w:sz w:val="22"/>
          <w:szCs w:val="22"/>
        </w:rPr>
        <w:t xml:space="preserve">as well as proposed intervention, can be represented by the quote from Sydney J. Harris: </w:t>
      </w:r>
      <w:r w:rsidRPr="004A7865">
        <w:rPr>
          <w:rFonts w:ascii="Aptos" w:eastAsia="Times New Roman" w:hAnsi="Aptos" w:cs="Noto Sans"/>
          <w:i/>
          <w:iCs/>
          <w:color w:val="0E1318"/>
          <w:sz w:val="22"/>
          <w:szCs w:val="22"/>
          <w:lang w:eastAsia="en-GB"/>
        </w:rPr>
        <w:t>“The purpose of education is to turn mirrors into windows</w:t>
      </w:r>
      <w:r w:rsidRPr="0008592D">
        <w:rPr>
          <w:rFonts w:ascii="Aptos" w:eastAsia="Times New Roman" w:hAnsi="Aptos" w:cs="Noto Sans"/>
          <w:i/>
          <w:iCs/>
          <w:color w:val="0E1318"/>
          <w:sz w:val="22"/>
          <w:szCs w:val="22"/>
          <w:lang w:eastAsia="en-GB"/>
        </w:rPr>
        <w:t>.”</w:t>
      </w:r>
    </w:p>
    <w:p w14:paraId="420DCFC0" w14:textId="64C570A1"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The second unit of the Postgraduate Certificate (PGCert) has provided a</w:t>
      </w:r>
      <w:r>
        <w:rPr>
          <w:rFonts w:ascii="Aptos" w:eastAsia="Times New Roman" w:hAnsi="Aptos" w:cs="Times New Roman"/>
          <w:sz w:val="22"/>
          <w:szCs w:val="22"/>
          <w:lang w:eastAsia="en-GB"/>
        </w:rPr>
        <w:t xml:space="preserve">n important </w:t>
      </w:r>
      <w:r w:rsidRPr="00C7625F">
        <w:rPr>
          <w:rFonts w:ascii="Aptos" w:eastAsia="Times New Roman" w:hAnsi="Aptos" w:cs="Times New Roman"/>
          <w:sz w:val="22"/>
          <w:szCs w:val="22"/>
          <w:lang w:eastAsia="en-GB"/>
        </w:rPr>
        <w:t xml:space="preserve">opportunity to reflect deeply on our roles as educators and the broader inequalities and injustices embedded </w:t>
      </w:r>
      <w:r>
        <w:rPr>
          <w:rFonts w:ascii="Aptos" w:eastAsia="Times New Roman" w:hAnsi="Aptos" w:cs="Times New Roman"/>
          <w:sz w:val="22"/>
          <w:szCs w:val="22"/>
          <w:lang w:eastAsia="en-GB"/>
        </w:rPr>
        <w:t>wit</w:t>
      </w:r>
      <w:r w:rsidRPr="00C7625F">
        <w:rPr>
          <w:rFonts w:ascii="Aptos" w:eastAsia="Times New Roman" w:hAnsi="Aptos" w:cs="Times New Roman"/>
          <w:sz w:val="22"/>
          <w:szCs w:val="22"/>
          <w:lang w:eastAsia="en-GB"/>
        </w:rPr>
        <w:t>hin</w:t>
      </w:r>
      <w:r w:rsidRPr="00C7625F">
        <w:rPr>
          <w:rFonts w:ascii="Aptos" w:eastAsia="Times New Roman" w:hAnsi="Aptos" w:cs="Times New Roman"/>
          <w:sz w:val="22"/>
          <w:szCs w:val="22"/>
          <w:lang w:eastAsia="en-GB"/>
        </w:rPr>
        <w:t xml:space="preserve"> society. </w:t>
      </w:r>
      <w:r>
        <w:rPr>
          <w:rFonts w:ascii="Aptos" w:eastAsia="Times New Roman" w:hAnsi="Aptos" w:cs="Times New Roman"/>
          <w:sz w:val="22"/>
          <w:szCs w:val="22"/>
          <w:lang w:eastAsia="en-GB"/>
        </w:rPr>
        <w:t>The</w:t>
      </w:r>
      <w:r w:rsidRPr="00C7625F">
        <w:rPr>
          <w:rFonts w:ascii="Aptos" w:eastAsia="Times New Roman" w:hAnsi="Aptos" w:cs="Times New Roman"/>
          <w:sz w:val="22"/>
          <w:szCs w:val="22"/>
          <w:lang w:eastAsia="en-GB"/>
        </w:rPr>
        <w:t xml:space="preserve"> </w:t>
      </w:r>
      <w:r>
        <w:rPr>
          <w:rFonts w:ascii="Aptos" w:eastAsia="Times New Roman" w:hAnsi="Aptos" w:cs="Times New Roman"/>
          <w:sz w:val="22"/>
          <w:szCs w:val="22"/>
          <w:lang w:eastAsia="en-GB"/>
        </w:rPr>
        <w:t>opportunities for r</w:t>
      </w:r>
      <w:r w:rsidRPr="00C7625F">
        <w:rPr>
          <w:rFonts w:ascii="Aptos" w:eastAsia="Times New Roman" w:hAnsi="Aptos" w:cs="Times New Roman"/>
          <w:sz w:val="22"/>
          <w:szCs w:val="22"/>
          <w:lang w:eastAsia="en-GB"/>
        </w:rPr>
        <w:t>eflection</w:t>
      </w:r>
      <w:r>
        <w:rPr>
          <w:rFonts w:ascii="Aptos" w:eastAsia="Times New Roman" w:hAnsi="Aptos" w:cs="Times New Roman"/>
          <w:sz w:val="22"/>
          <w:szCs w:val="22"/>
          <w:lang w:eastAsia="en-GB"/>
        </w:rPr>
        <w:t xml:space="preserve"> within this unit</w:t>
      </w:r>
      <w:r w:rsidRPr="00C7625F">
        <w:rPr>
          <w:rFonts w:ascii="Aptos" w:eastAsia="Times New Roman" w:hAnsi="Aptos" w:cs="Times New Roman"/>
          <w:sz w:val="22"/>
          <w:szCs w:val="22"/>
          <w:lang w:eastAsia="en-GB"/>
        </w:rPr>
        <w:t xml:space="preserve"> </w:t>
      </w:r>
      <w:r>
        <w:rPr>
          <w:rFonts w:ascii="Aptos" w:eastAsia="Times New Roman" w:hAnsi="Aptos" w:cs="Times New Roman"/>
          <w:sz w:val="22"/>
          <w:szCs w:val="22"/>
          <w:lang w:eastAsia="en-GB"/>
        </w:rPr>
        <w:t>(</w:t>
      </w:r>
      <w:hyperlink r:id="rId7" w:history="1">
        <w:r w:rsidRPr="00CA0801">
          <w:rPr>
            <w:rStyle w:val="Hyperlink"/>
            <w:rFonts w:ascii="Aptos" w:eastAsia="Times New Roman" w:hAnsi="Aptos" w:cs="Times New Roman"/>
            <w:sz w:val="22"/>
            <w:szCs w:val="22"/>
            <w:lang w:eastAsia="en-GB"/>
          </w:rPr>
          <w:t>See Blog posts 1-3</w:t>
        </w:r>
      </w:hyperlink>
      <w:r>
        <w:rPr>
          <w:rFonts w:ascii="Aptos" w:eastAsia="Times New Roman" w:hAnsi="Aptos" w:cs="Times New Roman"/>
          <w:sz w:val="22"/>
          <w:szCs w:val="22"/>
          <w:lang w:eastAsia="en-GB"/>
        </w:rPr>
        <w:t>) was</w:t>
      </w:r>
      <w:r w:rsidRPr="00C7625F">
        <w:rPr>
          <w:rFonts w:ascii="Aptos" w:eastAsia="Times New Roman" w:hAnsi="Aptos" w:cs="Times New Roman"/>
          <w:sz w:val="22"/>
          <w:szCs w:val="22"/>
          <w:lang w:eastAsia="en-GB"/>
        </w:rPr>
        <w:t xml:space="preserve"> critical given the historical and ongoing </w:t>
      </w:r>
      <w:r>
        <w:rPr>
          <w:rFonts w:ascii="Aptos" w:eastAsia="Times New Roman" w:hAnsi="Aptos" w:cs="Times New Roman"/>
          <w:sz w:val="22"/>
          <w:szCs w:val="22"/>
          <w:lang w:eastAsia="en-GB"/>
        </w:rPr>
        <w:t>injustices</w:t>
      </w:r>
      <w:r w:rsidRPr="00C7625F">
        <w:rPr>
          <w:rFonts w:ascii="Aptos" w:eastAsia="Times New Roman" w:hAnsi="Aptos" w:cs="Times New Roman"/>
          <w:sz w:val="22"/>
          <w:szCs w:val="22"/>
          <w:lang w:eastAsia="en-GB"/>
        </w:rPr>
        <w:t xml:space="preserve"> that </w:t>
      </w:r>
      <w:r>
        <w:rPr>
          <w:rFonts w:ascii="Aptos" w:eastAsia="Times New Roman" w:hAnsi="Aptos" w:cs="Times New Roman"/>
          <w:sz w:val="22"/>
          <w:szCs w:val="22"/>
          <w:lang w:eastAsia="en-GB"/>
        </w:rPr>
        <w:t>impact</w:t>
      </w:r>
      <w:r w:rsidRPr="00C7625F">
        <w:rPr>
          <w:rFonts w:ascii="Aptos" w:eastAsia="Times New Roman" w:hAnsi="Aptos" w:cs="Times New Roman"/>
          <w:sz w:val="22"/>
          <w:szCs w:val="22"/>
          <w:lang w:eastAsia="en-GB"/>
        </w:rPr>
        <w:t xml:space="preserve"> marginali</w:t>
      </w:r>
      <w:r>
        <w:rPr>
          <w:rFonts w:ascii="Aptos" w:eastAsia="Times New Roman" w:hAnsi="Aptos" w:cs="Times New Roman"/>
          <w:sz w:val="22"/>
          <w:szCs w:val="22"/>
          <w:lang w:eastAsia="en-GB"/>
        </w:rPr>
        <w:t>se</w:t>
      </w:r>
      <w:r w:rsidRPr="00C7625F">
        <w:rPr>
          <w:rFonts w:ascii="Aptos" w:eastAsia="Times New Roman" w:hAnsi="Aptos" w:cs="Times New Roman"/>
          <w:sz w:val="22"/>
          <w:szCs w:val="22"/>
          <w:lang w:eastAsia="en-GB"/>
        </w:rPr>
        <w:t xml:space="preserve">d groups. Engaging in challenging discussions and </w:t>
      </w:r>
      <w:r>
        <w:rPr>
          <w:rFonts w:ascii="Aptos" w:eastAsia="Times New Roman" w:hAnsi="Aptos" w:cs="Times New Roman"/>
          <w:sz w:val="22"/>
          <w:szCs w:val="22"/>
          <w:lang w:eastAsia="en-GB"/>
        </w:rPr>
        <w:t>immersing myself within</w:t>
      </w:r>
      <w:r w:rsidRPr="00C7625F">
        <w:rPr>
          <w:rFonts w:ascii="Aptos" w:eastAsia="Times New Roman" w:hAnsi="Aptos" w:cs="Times New Roman"/>
          <w:sz w:val="22"/>
          <w:szCs w:val="22"/>
          <w:lang w:eastAsia="en-GB"/>
        </w:rPr>
        <w:t xml:space="preserve"> provocative readings with peers has been instrumental in my personal and professional growth. This development has allowed me to </w:t>
      </w:r>
      <w:r>
        <w:rPr>
          <w:rFonts w:ascii="Aptos" w:eastAsia="Times New Roman" w:hAnsi="Aptos" w:cs="Times New Roman"/>
          <w:sz w:val="22"/>
          <w:szCs w:val="22"/>
          <w:lang w:eastAsia="en-GB"/>
        </w:rPr>
        <w:t xml:space="preserve">consider, </w:t>
      </w:r>
      <w:r w:rsidRPr="00C7625F">
        <w:rPr>
          <w:rFonts w:ascii="Aptos" w:eastAsia="Times New Roman" w:hAnsi="Aptos" w:cs="Times New Roman"/>
          <w:sz w:val="22"/>
          <w:szCs w:val="22"/>
          <w:lang w:eastAsia="en-GB"/>
        </w:rPr>
        <w:t xml:space="preserve">design and </w:t>
      </w:r>
      <w:r>
        <w:rPr>
          <w:rFonts w:ascii="Aptos" w:eastAsia="Times New Roman" w:hAnsi="Aptos" w:cs="Times New Roman"/>
          <w:sz w:val="22"/>
          <w:szCs w:val="22"/>
          <w:lang w:eastAsia="en-GB"/>
        </w:rPr>
        <w:t xml:space="preserve">begin to </w:t>
      </w:r>
      <w:r w:rsidRPr="00C7625F">
        <w:rPr>
          <w:rFonts w:ascii="Aptos" w:eastAsia="Times New Roman" w:hAnsi="Aptos" w:cs="Times New Roman"/>
          <w:sz w:val="22"/>
          <w:szCs w:val="22"/>
          <w:lang w:eastAsia="en-GB"/>
        </w:rPr>
        <w:t xml:space="preserve">implement an intervention aimed at enhancing inclusivity and accessibility </w:t>
      </w:r>
      <w:r>
        <w:rPr>
          <w:rFonts w:ascii="Aptos" w:eastAsia="Times New Roman" w:hAnsi="Aptos" w:cs="Times New Roman"/>
          <w:sz w:val="22"/>
          <w:szCs w:val="22"/>
          <w:lang w:eastAsia="en-GB"/>
        </w:rPr>
        <w:t>with</w:t>
      </w:r>
      <w:r w:rsidRPr="00C7625F">
        <w:rPr>
          <w:rFonts w:ascii="Aptos" w:eastAsia="Times New Roman" w:hAnsi="Aptos" w:cs="Times New Roman"/>
          <w:sz w:val="22"/>
          <w:szCs w:val="22"/>
          <w:lang w:eastAsia="en-GB"/>
        </w:rPr>
        <w:t>in my teaching context</w:t>
      </w:r>
      <w:r>
        <w:rPr>
          <w:rFonts w:ascii="Aptos" w:eastAsia="Times New Roman" w:hAnsi="Aptos" w:cs="Times New Roman"/>
          <w:sz w:val="22"/>
          <w:szCs w:val="22"/>
          <w:lang w:eastAsia="en-GB"/>
        </w:rPr>
        <w:t xml:space="preserve"> at LCF</w:t>
      </w:r>
      <w:r w:rsidRPr="00C7625F">
        <w:rPr>
          <w:rFonts w:ascii="Aptos" w:eastAsia="Times New Roman" w:hAnsi="Aptos" w:cs="Times New Roman"/>
          <w:sz w:val="22"/>
          <w:szCs w:val="22"/>
          <w:lang w:eastAsia="en-GB"/>
        </w:rPr>
        <w:t>. The intervention, grounded in the principles of intersectionality, focuses on leveraging e-learning</w:t>
      </w:r>
      <w:r w:rsidR="00CA0801">
        <w:rPr>
          <w:rFonts w:ascii="Aptos" w:eastAsia="Times New Roman" w:hAnsi="Aptos" w:cs="Times New Roman"/>
          <w:sz w:val="22"/>
          <w:szCs w:val="22"/>
          <w:lang w:eastAsia="en-GB"/>
        </w:rPr>
        <w:t xml:space="preserve"> materials</w:t>
      </w:r>
      <w:r w:rsidRPr="00C7625F">
        <w:rPr>
          <w:rFonts w:ascii="Aptos" w:eastAsia="Times New Roman" w:hAnsi="Aptos" w:cs="Times New Roman"/>
          <w:sz w:val="22"/>
          <w:szCs w:val="22"/>
          <w:lang w:eastAsia="en-GB"/>
        </w:rPr>
        <w:t xml:space="preserve"> to support students with diverse needs.</w:t>
      </w:r>
    </w:p>
    <w:p w14:paraId="26E7C22E" w14:textId="1B7CD668" w:rsidR="00C7625F" w:rsidRPr="00C7625F" w:rsidRDefault="00C7625F" w:rsidP="00CA0801">
      <w:pPr>
        <w:spacing w:before="100" w:beforeAutospacing="1" w:after="100" w:afterAutospacing="1"/>
        <w:jc w:val="both"/>
        <w:outlineLvl w:val="2"/>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1.</w:t>
      </w:r>
      <w:r>
        <w:rPr>
          <w:rFonts w:ascii="Aptos" w:eastAsia="Times New Roman" w:hAnsi="Aptos" w:cs="Times New Roman"/>
          <w:b/>
          <w:bCs/>
          <w:sz w:val="22"/>
          <w:szCs w:val="22"/>
          <w:lang w:eastAsia="en-GB"/>
        </w:rPr>
        <w:t xml:space="preserve">2 </w:t>
      </w:r>
      <w:r w:rsidR="00CA0801">
        <w:rPr>
          <w:rFonts w:ascii="Aptos" w:eastAsia="Times New Roman" w:hAnsi="Aptos" w:cs="Times New Roman"/>
          <w:b/>
          <w:bCs/>
          <w:sz w:val="22"/>
          <w:szCs w:val="22"/>
          <w:lang w:eastAsia="en-GB"/>
        </w:rPr>
        <w:t xml:space="preserve">My </w:t>
      </w:r>
      <w:r w:rsidRPr="00C7625F">
        <w:rPr>
          <w:rFonts w:ascii="Aptos" w:eastAsia="Times New Roman" w:hAnsi="Aptos" w:cs="Times New Roman"/>
          <w:b/>
          <w:bCs/>
          <w:sz w:val="22"/>
          <w:szCs w:val="22"/>
          <w:lang w:eastAsia="en-GB"/>
        </w:rPr>
        <w:t>Positionality</w:t>
      </w:r>
    </w:p>
    <w:p w14:paraId="43BECA61" w14:textId="18BBE0D5"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 xml:space="preserve">My approach to </w:t>
      </w:r>
      <w:r>
        <w:rPr>
          <w:rFonts w:ascii="Aptos" w:eastAsia="Times New Roman" w:hAnsi="Aptos" w:cs="Times New Roman"/>
          <w:sz w:val="22"/>
          <w:szCs w:val="22"/>
          <w:lang w:eastAsia="en-GB"/>
        </w:rPr>
        <w:t xml:space="preserve">higher </w:t>
      </w:r>
      <w:r w:rsidRPr="00C7625F">
        <w:rPr>
          <w:rFonts w:ascii="Aptos" w:eastAsia="Times New Roman" w:hAnsi="Aptos" w:cs="Times New Roman"/>
          <w:sz w:val="22"/>
          <w:szCs w:val="22"/>
          <w:lang w:eastAsia="en-GB"/>
        </w:rPr>
        <w:t>education is heavily influenced by social constructivism and the theories of Paulo Freire, who emphasi</w:t>
      </w:r>
      <w:r>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 xml:space="preserve">ed the importance of </w:t>
      </w:r>
      <w:r>
        <w:rPr>
          <w:rFonts w:ascii="Aptos" w:eastAsia="Times New Roman" w:hAnsi="Aptos" w:cs="Times New Roman"/>
          <w:sz w:val="22"/>
          <w:szCs w:val="22"/>
          <w:lang w:eastAsia="en-GB"/>
        </w:rPr>
        <w:t xml:space="preserve">co-creation and </w:t>
      </w:r>
      <w:r w:rsidRPr="00C7625F">
        <w:rPr>
          <w:rFonts w:ascii="Aptos" w:eastAsia="Times New Roman" w:hAnsi="Aptos" w:cs="Times New Roman"/>
          <w:sz w:val="22"/>
          <w:szCs w:val="22"/>
          <w:lang w:eastAsia="en-GB"/>
        </w:rPr>
        <w:t>dialogue in the learning process. Freire's (1970) work highlights that students actively participate in their education, which necessitates a classroom culture that fosters inclusivity and respect. To build such a culture, I make concerted efforts to recogni</w:t>
      </w:r>
      <w:r>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e and celebrate the diverse backgrounds of my students. For example, I write personal</w:t>
      </w:r>
      <w:r>
        <w:rPr>
          <w:rFonts w:ascii="Aptos" w:eastAsia="Times New Roman" w:hAnsi="Aptos" w:cs="Times New Roman"/>
          <w:sz w:val="22"/>
          <w:szCs w:val="22"/>
          <w:lang w:eastAsia="en-GB"/>
        </w:rPr>
        <w:t>is</w:t>
      </w:r>
      <w:r w:rsidRPr="00C7625F">
        <w:rPr>
          <w:rFonts w:ascii="Aptos" w:eastAsia="Times New Roman" w:hAnsi="Aptos" w:cs="Times New Roman"/>
          <w:sz w:val="22"/>
          <w:szCs w:val="22"/>
          <w:lang w:eastAsia="en-GB"/>
        </w:rPr>
        <w:t xml:space="preserve">ed holiday cards and extend </w:t>
      </w:r>
      <w:r>
        <w:rPr>
          <w:rFonts w:ascii="Aptos" w:eastAsia="Times New Roman" w:hAnsi="Aptos" w:cs="Times New Roman"/>
          <w:sz w:val="22"/>
          <w:szCs w:val="22"/>
          <w:lang w:eastAsia="en-GB"/>
        </w:rPr>
        <w:t>my best wishes</w:t>
      </w:r>
      <w:r w:rsidRPr="00C7625F">
        <w:rPr>
          <w:rFonts w:ascii="Aptos" w:eastAsia="Times New Roman" w:hAnsi="Aptos" w:cs="Times New Roman"/>
          <w:sz w:val="22"/>
          <w:szCs w:val="22"/>
          <w:lang w:eastAsia="en-GB"/>
        </w:rPr>
        <w:t xml:space="preserve"> for various cultural celebrations, such as "</w:t>
      </w:r>
      <w:proofErr w:type="spellStart"/>
      <w:r w:rsidRPr="00C7625F">
        <w:rPr>
          <w:rFonts w:ascii="Aptos" w:eastAsia="MS Mincho" w:hAnsi="Aptos" w:cs="MS Mincho"/>
          <w:sz w:val="22"/>
          <w:szCs w:val="22"/>
          <w:lang w:eastAsia="en-GB"/>
        </w:rPr>
        <w:t>新年快</w:t>
      </w:r>
      <w:r w:rsidRPr="00C7625F">
        <w:rPr>
          <w:rFonts w:ascii="Aptos" w:eastAsia="PingFang TC" w:hAnsi="Aptos" w:cs="PingFang TC"/>
          <w:sz w:val="22"/>
          <w:szCs w:val="22"/>
          <w:lang w:eastAsia="en-GB"/>
        </w:rPr>
        <w:t>乐</w:t>
      </w:r>
      <w:proofErr w:type="spellEnd"/>
      <w:r w:rsidRPr="00C7625F">
        <w:rPr>
          <w:rFonts w:ascii="Aptos" w:eastAsia="Times New Roman" w:hAnsi="Aptos" w:cs="Times New Roman"/>
          <w:sz w:val="22"/>
          <w:szCs w:val="22"/>
          <w:lang w:eastAsia="en-GB"/>
        </w:rPr>
        <w:t xml:space="preserve">" (Happy Chinese New Year), Happy Eid, Happy Easter, and Happy Diwali. These gestures, </w:t>
      </w:r>
      <w:r>
        <w:rPr>
          <w:rFonts w:ascii="Aptos" w:eastAsia="Times New Roman" w:hAnsi="Aptos" w:cs="Times New Roman"/>
          <w:sz w:val="22"/>
          <w:szCs w:val="22"/>
          <w:lang w:eastAsia="en-GB"/>
        </w:rPr>
        <w:t>albeit</w:t>
      </w:r>
      <w:r w:rsidRPr="00C7625F">
        <w:rPr>
          <w:rFonts w:ascii="Aptos" w:eastAsia="Times New Roman" w:hAnsi="Aptos" w:cs="Times New Roman"/>
          <w:sz w:val="22"/>
          <w:szCs w:val="22"/>
          <w:lang w:eastAsia="en-GB"/>
        </w:rPr>
        <w:t xml:space="preserve"> small, </w:t>
      </w:r>
      <w:r>
        <w:rPr>
          <w:rFonts w:ascii="Aptos" w:eastAsia="Times New Roman" w:hAnsi="Aptos" w:cs="Times New Roman"/>
          <w:sz w:val="22"/>
          <w:szCs w:val="22"/>
          <w:lang w:eastAsia="en-GB"/>
        </w:rPr>
        <w:t xml:space="preserve">do </w:t>
      </w:r>
      <w:r w:rsidRPr="00C7625F">
        <w:rPr>
          <w:rFonts w:ascii="Aptos" w:eastAsia="Times New Roman" w:hAnsi="Aptos" w:cs="Times New Roman"/>
          <w:sz w:val="22"/>
          <w:szCs w:val="22"/>
          <w:lang w:eastAsia="en-GB"/>
        </w:rPr>
        <w:t>help create a sense of community and trust.</w:t>
      </w:r>
      <w:r>
        <w:rPr>
          <w:rFonts w:ascii="Aptos" w:eastAsia="Times New Roman" w:hAnsi="Aptos" w:cs="Times New Roman"/>
          <w:sz w:val="22"/>
          <w:szCs w:val="22"/>
          <w:lang w:eastAsia="en-GB"/>
        </w:rPr>
        <w:t xml:space="preserve"> </w:t>
      </w:r>
      <w:r w:rsidRPr="00C7625F">
        <w:rPr>
          <w:rFonts w:ascii="Aptos" w:eastAsia="Times New Roman" w:hAnsi="Aptos" w:cs="Times New Roman"/>
          <w:sz w:val="22"/>
          <w:szCs w:val="22"/>
          <w:lang w:eastAsia="en-GB"/>
        </w:rPr>
        <w:t>Intersectionality, as articulated by Crenshaw (199</w:t>
      </w:r>
      <w:r w:rsidR="00BA01BA">
        <w:rPr>
          <w:rFonts w:ascii="Aptos" w:eastAsia="Times New Roman" w:hAnsi="Aptos" w:cs="Times New Roman"/>
          <w:sz w:val="22"/>
          <w:szCs w:val="22"/>
          <w:lang w:eastAsia="en-GB"/>
        </w:rPr>
        <w:t>0</w:t>
      </w:r>
      <w:r w:rsidRPr="00C7625F">
        <w:rPr>
          <w:rFonts w:ascii="Aptos" w:eastAsia="Times New Roman" w:hAnsi="Aptos" w:cs="Times New Roman"/>
          <w:sz w:val="22"/>
          <w:szCs w:val="22"/>
          <w:lang w:eastAsia="en-GB"/>
        </w:rPr>
        <w:t>), is crucial in understanding how various aspects of a person's social and political identities intersect to create unique experiences of discrimination and privilege. This perspective informs my teaching practice, recogni</w:t>
      </w:r>
      <w:r>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ing that students' experiences are shaped by the interplay of multiple identity categories.</w:t>
      </w:r>
    </w:p>
    <w:p w14:paraId="0966B426" w14:textId="11EA2CFE" w:rsidR="00C7625F" w:rsidRPr="00C7625F" w:rsidRDefault="00C7625F" w:rsidP="00CA0801">
      <w:pPr>
        <w:spacing w:before="100" w:beforeAutospacing="1" w:after="100" w:afterAutospacing="1"/>
        <w:jc w:val="both"/>
        <w:outlineLvl w:val="2"/>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1.</w:t>
      </w:r>
      <w:r>
        <w:rPr>
          <w:rFonts w:ascii="Aptos" w:eastAsia="Times New Roman" w:hAnsi="Aptos" w:cs="Times New Roman"/>
          <w:b/>
          <w:bCs/>
          <w:sz w:val="22"/>
          <w:szCs w:val="22"/>
          <w:lang w:eastAsia="en-GB"/>
        </w:rPr>
        <w:t xml:space="preserve">3 </w:t>
      </w:r>
      <w:r w:rsidR="00CA0801">
        <w:rPr>
          <w:rFonts w:ascii="Aptos" w:eastAsia="Times New Roman" w:hAnsi="Aptos" w:cs="Times New Roman"/>
          <w:b/>
          <w:bCs/>
          <w:sz w:val="22"/>
          <w:szCs w:val="22"/>
          <w:lang w:eastAsia="en-GB"/>
        </w:rPr>
        <w:t xml:space="preserve">My </w:t>
      </w:r>
      <w:r w:rsidRPr="00C7625F">
        <w:rPr>
          <w:rFonts w:ascii="Aptos" w:eastAsia="Times New Roman" w:hAnsi="Aptos" w:cs="Times New Roman"/>
          <w:b/>
          <w:bCs/>
          <w:sz w:val="22"/>
          <w:szCs w:val="22"/>
          <w:lang w:eastAsia="en-GB"/>
        </w:rPr>
        <w:t>Reflexivity</w:t>
      </w:r>
    </w:p>
    <w:p w14:paraId="4419BF2A" w14:textId="2C61461E"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 xml:space="preserve">As highlighted by </w:t>
      </w:r>
      <w:proofErr w:type="spellStart"/>
      <w:r w:rsidRPr="00C7625F">
        <w:rPr>
          <w:rFonts w:ascii="Aptos" w:eastAsia="Times New Roman" w:hAnsi="Aptos" w:cs="Times New Roman"/>
          <w:sz w:val="22"/>
          <w:szCs w:val="22"/>
          <w:lang w:eastAsia="en-GB"/>
        </w:rPr>
        <w:t>Bayeck</w:t>
      </w:r>
      <w:proofErr w:type="spellEnd"/>
      <w:r w:rsidRPr="00C7625F">
        <w:rPr>
          <w:rFonts w:ascii="Aptos" w:eastAsia="Times New Roman" w:hAnsi="Aptos" w:cs="Times New Roman"/>
          <w:sz w:val="22"/>
          <w:szCs w:val="22"/>
          <w:lang w:eastAsia="en-GB"/>
        </w:rPr>
        <w:t xml:space="preserve"> (2022), positionality acknowledges the influence of one's background, experiences, and social identities on their perspectives and interactions. My </w:t>
      </w:r>
      <w:r>
        <w:rPr>
          <w:rFonts w:ascii="Aptos" w:eastAsia="Times New Roman" w:hAnsi="Aptos" w:cs="Times New Roman"/>
          <w:sz w:val="22"/>
          <w:szCs w:val="22"/>
          <w:lang w:eastAsia="en-GB"/>
        </w:rPr>
        <w:t xml:space="preserve">own </w:t>
      </w:r>
      <w:r w:rsidRPr="00C7625F">
        <w:rPr>
          <w:rFonts w:ascii="Aptos" w:eastAsia="Times New Roman" w:hAnsi="Aptos" w:cs="Times New Roman"/>
          <w:sz w:val="22"/>
          <w:szCs w:val="22"/>
          <w:lang w:eastAsia="en-GB"/>
        </w:rPr>
        <w:t xml:space="preserve">reflexivity is captured in Table 1, which outlines my privileges and sources </w:t>
      </w:r>
      <w:r>
        <w:rPr>
          <w:rFonts w:ascii="Aptos" w:eastAsia="Times New Roman" w:hAnsi="Aptos" w:cs="Times New Roman"/>
          <w:sz w:val="22"/>
          <w:szCs w:val="22"/>
          <w:lang w:eastAsia="en-GB"/>
        </w:rPr>
        <w:t>for</w:t>
      </w:r>
      <w:r w:rsidRPr="00C7625F">
        <w:rPr>
          <w:rFonts w:ascii="Aptos" w:eastAsia="Times New Roman" w:hAnsi="Aptos" w:cs="Times New Roman"/>
          <w:sz w:val="22"/>
          <w:szCs w:val="22"/>
          <w:lang w:eastAsia="en-GB"/>
        </w:rPr>
        <w:t xml:space="preserve"> discrimination within a UK context. Acknowledging my whiteness, which </w:t>
      </w:r>
      <w:r>
        <w:rPr>
          <w:rFonts w:ascii="Aptos" w:eastAsia="Times New Roman" w:hAnsi="Aptos" w:cs="Times New Roman"/>
          <w:sz w:val="22"/>
          <w:szCs w:val="22"/>
          <w:lang w:eastAsia="en-GB"/>
        </w:rPr>
        <w:t xml:space="preserve">has </w:t>
      </w:r>
      <w:r w:rsidRPr="00C7625F">
        <w:rPr>
          <w:rFonts w:ascii="Aptos" w:eastAsia="Times New Roman" w:hAnsi="Aptos" w:cs="Times New Roman"/>
          <w:sz w:val="22"/>
          <w:szCs w:val="22"/>
          <w:lang w:eastAsia="en-GB"/>
        </w:rPr>
        <w:t>afford</w:t>
      </w:r>
      <w:r>
        <w:rPr>
          <w:rFonts w:ascii="Aptos" w:eastAsia="Times New Roman" w:hAnsi="Aptos" w:cs="Times New Roman"/>
          <w:sz w:val="22"/>
          <w:szCs w:val="22"/>
          <w:lang w:eastAsia="en-GB"/>
        </w:rPr>
        <w:t>ed</w:t>
      </w:r>
      <w:r w:rsidRPr="00C7625F">
        <w:rPr>
          <w:rFonts w:ascii="Aptos" w:eastAsia="Times New Roman" w:hAnsi="Aptos" w:cs="Times New Roman"/>
          <w:sz w:val="22"/>
          <w:szCs w:val="22"/>
          <w:lang w:eastAsia="en-GB"/>
        </w:rPr>
        <w:t xml:space="preserve"> me structural advantages and race privilege (</w:t>
      </w:r>
      <w:proofErr w:type="spellStart"/>
      <w:r w:rsidRPr="00C7625F">
        <w:rPr>
          <w:rFonts w:ascii="Aptos" w:eastAsia="Times New Roman" w:hAnsi="Aptos" w:cs="Times New Roman"/>
          <w:sz w:val="22"/>
          <w:szCs w:val="22"/>
          <w:lang w:eastAsia="en-GB"/>
        </w:rPr>
        <w:t>Frankenburg</w:t>
      </w:r>
      <w:proofErr w:type="spellEnd"/>
      <w:r w:rsidRPr="00C7625F">
        <w:rPr>
          <w:rFonts w:ascii="Aptos" w:eastAsia="Times New Roman" w:hAnsi="Aptos" w:cs="Times New Roman"/>
          <w:sz w:val="22"/>
          <w:szCs w:val="22"/>
          <w:lang w:eastAsia="en-GB"/>
        </w:rPr>
        <w:t xml:space="preserve">, 1993), is essential in understanding my standpoint and </w:t>
      </w:r>
      <w:r w:rsidR="00CA0801">
        <w:rPr>
          <w:rFonts w:ascii="Aptos" w:eastAsia="Times New Roman" w:hAnsi="Aptos" w:cs="Times New Roman"/>
          <w:sz w:val="22"/>
          <w:szCs w:val="22"/>
          <w:lang w:eastAsia="en-GB"/>
        </w:rPr>
        <w:t>helping me play an active part in</w:t>
      </w:r>
      <w:r w:rsidRPr="00C7625F">
        <w:rPr>
          <w:rFonts w:ascii="Aptos" w:eastAsia="Times New Roman" w:hAnsi="Aptos" w:cs="Times New Roman"/>
          <w:sz w:val="22"/>
          <w:szCs w:val="22"/>
          <w:lang w:eastAsia="en-GB"/>
        </w:rPr>
        <w:t xml:space="preserve"> closing inclusivity gaps.</w:t>
      </w:r>
      <w:r>
        <w:rPr>
          <w:rFonts w:ascii="Aptos" w:eastAsia="Times New Roman" w:hAnsi="Aptos" w:cs="Times New Roman"/>
          <w:sz w:val="22"/>
          <w:szCs w:val="22"/>
          <w:lang w:eastAsia="en-GB"/>
        </w:rPr>
        <w:t xml:space="preserve"> Hence at the core of my </w:t>
      </w:r>
      <w:r w:rsidR="00CA0801">
        <w:rPr>
          <w:rFonts w:ascii="Aptos" w:eastAsia="Times New Roman" w:hAnsi="Aptos" w:cs="Times New Roman"/>
          <w:sz w:val="22"/>
          <w:szCs w:val="22"/>
          <w:lang w:eastAsia="en-GB"/>
        </w:rPr>
        <w:t xml:space="preserve">future </w:t>
      </w:r>
      <w:r>
        <w:rPr>
          <w:rFonts w:ascii="Aptos" w:eastAsia="Times New Roman" w:hAnsi="Aptos" w:cs="Times New Roman"/>
          <w:sz w:val="22"/>
          <w:szCs w:val="22"/>
          <w:lang w:eastAsia="en-GB"/>
        </w:rPr>
        <w:t xml:space="preserve">intervention is co-creation where students, together with staff, have a space to create knowledge together.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4"/>
        <w:gridCol w:w="3519"/>
      </w:tblGrid>
      <w:tr w:rsidR="00C7625F" w:rsidRPr="00C7625F" w14:paraId="59081EA2" w14:textId="77777777" w:rsidTr="00C7625F">
        <w:trPr>
          <w:tblHeader/>
          <w:tblCellSpacing w:w="15" w:type="dxa"/>
        </w:trPr>
        <w:tc>
          <w:tcPr>
            <w:tcW w:w="0" w:type="auto"/>
            <w:vAlign w:val="center"/>
            <w:hideMark/>
          </w:tcPr>
          <w:p w14:paraId="2AC7924A" w14:textId="77777777" w:rsidR="00C7625F" w:rsidRPr="00C7625F" w:rsidRDefault="00C7625F" w:rsidP="00CA0801">
            <w:pPr>
              <w:jc w:val="both"/>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lastRenderedPageBreak/>
              <w:t>Category</w:t>
            </w:r>
          </w:p>
        </w:tc>
        <w:tc>
          <w:tcPr>
            <w:tcW w:w="0" w:type="auto"/>
            <w:vAlign w:val="center"/>
            <w:hideMark/>
          </w:tcPr>
          <w:p w14:paraId="4543E72A" w14:textId="77777777" w:rsidR="00C7625F" w:rsidRPr="00C7625F" w:rsidRDefault="00C7625F" w:rsidP="00CA0801">
            <w:pPr>
              <w:jc w:val="both"/>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Identity</w:t>
            </w:r>
          </w:p>
        </w:tc>
      </w:tr>
      <w:tr w:rsidR="00C7625F" w:rsidRPr="00C7625F" w14:paraId="5058DB6D" w14:textId="77777777" w:rsidTr="00C7625F">
        <w:trPr>
          <w:tblCellSpacing w:w="15" w:type="dxa"/>
        </w:trPr>
        <w:tc>
          <w:tcPr>
            <w:tcW w:w="0" w:type="auto"/>
            <w:vAlign w:val="center"/>
            <w:hideMark/>
          </w:tcPr>
          <w:p w14:paraId="278C07AB"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Gender</w:t>
            </w:r>
          </w:p>
        </w:tc>
        <w:tc>
          <w:tcPr>
            <w:tcW w:w="0" w:type="auto"/>
            <w:vAlign w:val="center"/>
            <w:hideMark/>
          </w:tcPr>
          <w:p w14:paraId="420EE44B"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Female</w:t>
            </w:r>
          </w:p>
        </w:tc>
      </w:tr>
      <w:tr w:rsidR="00C7625F" w:rsidRPr="00C7625F" w14:paraId="796788A6" w14:textId="77777777" w:rsidTr="00C7625F">
        <w:trPr>
          <w:tblCellSpacing w:w="15" w:type="dxa"/>
        </w:trPr>
        <w:tc>
          <w:tcPr>
            <w:tcW w:w="0" w:type="auto"/>
            <w:vAlign w:val="center"/>
            <w:hideMark/>
          </w:tcPr>
          <w:p w14:paraId="7BE6B7B1"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Sexuality</w:t>
            </w:r>
          </w:p>
        </w:tc>
        <w:tc>
          <w:tcPr>
            <w:tcW w:w="0" w:type="auto"/>
            <w:vAlign w:val="center"/>
            <w:hideMark/>
          </w:tcPr>
          <w:p w14:paraId="5D21EBFF"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Heterosexual</w:t>
            </w:r>
          </w:p>
        </w:tc>
      </w:tr>
      <w:tr w:rsidR="00C7625F" w:rsidRPr="00C7625F" w14:paraId="7206BCDA" w14:textId="77777777" w:rsidTr="00C7625F">
        <w:trPr>
          <w:tblCellSpacing w:w="15" w:type="dxa"/>
        </w:trPr>
        <w:tc>
          <w:tcPr>
            <w:tcW w:w="0" w:type="auto"/>
            <w:vAlign w:val="center"/>
            <w:hideMark/>
          </w:tcPr>
          <w:p w14:paraId="13F2418B"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Socio-Economic Class</w:t>
            </w:r>
          </w:p>
        </w:tc>
        <w:tc>
          <w:tcPr>
            <w:tcW w:w="0" w:type="auto"/>
            <w:vAlign w:val="center"/>
            <w:hideMark/>
          </w:tcPr>
          <w:p w14:paraId="4FC92113"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Middle-Class Background</w:t>
            </w:r>
          </w:p>
        </w:tc>
      </w:tr>
      <w:tr w:rsidR="00C7625F" w:rsidRPr="00C7625F" w14:paraId="4C62CDAA" w14:textId="77777777" w:rsidTr="00C7625F">
        <w:trPr>
          <w:tblCellSpacing w:w="15" w:type="dxa"/>
        </w:trPr>
        <w:tc>
          <w:tcPr>
            <w:tcW w:w="0" w:type="auto"/>
            <w:vAlign w:val="center"/>
            <w:hideMark/>
          </w:tcPr>
          <w:p w14:paraId="0787E711"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Race</w:t>
            </w:r>
          </w:p>
        </w:tc>
        <w:tc>
          <w:tcPr>
            <w:tcW w:w="0" w:type="auto"/>
            <w:vAlign w:val="center"/>
            <w:hideMark/>
          </w:tcPr>
          <w:p w14:paraId="03B83200"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Caucasian</w:t>
            </w:r>
          </w:p>
        </w:tc>
      </w:tr>
      <w:tr w:rsidR="00C7625F" w:rsidRPr="00C7625F" w14:paraId="1CCAC434" w14:textId="77777777" w:rsidTr="00C7625F">
        <w:trPr>
          <w:tblCellSpacing w:w="15" w:type="dxa"/>
        </w:trPr>
        <w:tc>
          <w:tcPr>
            <w:tcW w:w="0" w:type="auto"/>
            <w:vAlign w:val="center"/>
            <w:hideMark/>
          </w:tcPr>
          <w:p w14:paraId="0578DE49"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Age</w:t>
            </w:r>
          </w:p>
        </w:tc>
        <w:tc>
          <w:tcPr>
            <w:tcW w:w="0" w:type="auto"/>
            <w:vAlign w:val="center"/>
            <w:hideMark/>
          </w:tcPr>
          <w:p w14:paraId="08F43CBD"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30</w:t>
            </w:r>
          </w:p>
        </w:tc>
      </w:tr>
      <w:tr w:rsidR="00C7625F" w:rsidRPr="00C7625F" w14:paraId="4BB56892" w14:textId="77777777" w:rsidTr="00C7625F">
        <w:trPr>
          <w:tblCellSpacing w:w="15" w:type="dxa"/>
        </w:trPr>
        <w:tc>
          <w:tcPr>
            <w:tcW w:w="0" w:type="auto"/>
            <w:vAlign w:val="center"/>
            <w:hideMark/>
          </w:tcPr>
          <w:p w14:paraId="29D5B271"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Geographic Background</w:t>
            </w:r>
          </w:p>
        </w:tc>
        <w:tc>
          <w:tcPr>
            <w:tcW w:w="0" w:type="auto"/>
            <w:vAlign w:val="center"/>
            <w:hideMark/>
          </w:tcPr>
          <w:p w14:paraId="062B71B2"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Expat / Cosmopolitan</w:t>
            </w:r>
          </w:p>
        </w:tc>
      </w:tr>
      <w:tr w:rsidR="00C7625F" w:rsidRPr="00C7625F" w14:paraId="697960EF" w14:textId="77777777" w:rsidTr="00C7625F">
        <w:trPr>
          <w:tblCellSpacing w:w="15" w:type="dxa"/>
        </w:trPr>
        <w:tc>
          <w:tcPr>
            <w:tcW w:w="0" w:type="auto"/>
            <w:vAlign w:val="center"/>
            <w:hideMark/>
          </w:tcPr>
          <w:p w14:paraId="097977A4"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Language</w:t>
            </w:r>
          </w:p>
        </w:tc>
        <w:tc>
          <w:tcPr>
            <w:tcW w:w="0" w:type="auto"/>
            <w:vAlign w:val="center"/>
            <w:hideMark/>
          </w:tcPr>
          <w:p w14:paraId="13EF96D0"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Native English Speaker (Non-British)</w:t>
            </w:r>
          </w:p>
        </w:tc>
      </w:tr>
      <w:tr w:rsidR="00C7625F" w:rsidRPr="00C7625F" w14:paraId="08FA276B" w14:textId="77777777" w:rsidTr="00C7625F">
        <w:trPr>
          <w:tblCellSpacing w:w="15" w:type="dxa"/>
        </w:trPr>
        <w:tc>
          <w:tcPr>
            <w:tcW w:w="0" w:type="auto"/>
            <w:vAlign w:val="center"/>
            <w:hideMark/>
          </w:tcPr>
          <w:p w14:paraId="70889394"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Disabilities</w:t>
            </w:r>
          </w:p>
        </w:tc>
        <w:tc>
          <w:tcPr>
            <w:tcW w:w="0" w:type="auto"/>
            <w:vAlign w:val="center"/>
            <w:hideMark/>
          </w:tcPr>
          <w:p w14:paraId="42927E0A" w14:textId="77777777" w:rsidR="00C7625F" w:rsidRPr="00C7625F" w:rsidRDefault="00C7625F" w:rsidP="00CA0801">
            <w:pPr>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None</w:t>
            </w:r>
          </w:p>
        </w:tc>
      </w:tr>
    </w:tbl>
    <w:p w14:paraId="7FC6E8EB" w14:textId="77777777" w:rsidR="00C7625F" w:rsidRPr="00C7625F" w:rsidRDefault="00C7625F" w:rsidP="00CA0801">
      <w:pPr>
        <w:spacing w:before="100" w:beforeAutospacing="1" w:after="100" w:afterAutospacing="1"/>
        <w:jc w:val="both"/>
        <w:rPr>
          <w:rFonts w:ascii="Aptos" w:eastAsia="Times New Roman" w:hAnsi="Aptos" w:cs="Times New Roman"/>
          <w:i/>
          <w:iCs/>
          <w:sz w:val="22"/>
          <w:szCs w:val="22"/>
          <w:lang w:eastAsia="en-GB"/>
        </w:rPr>
      </w:pPr>
      <w:r w:rsidRPr="00C7625F">
        <w:rPr>
          <w:rFonts w:ascii="Aptos" w:eastAsia="Times New Roman" w:hAnsi="Aptos" w:cs="Times New Roman"/>
          <w:i/>
          <w:iCs/>
          <w:sz w:val="22"/>
          <w:szCs w:val="22"/>
          <w:lang w:eastAsia="en-GB"/>
        </w:rPr>
        <w:t>Table 1: Author’s Reflexivity</w:t>
      </w:r>
    </w:p>
    <w:p w14:paraId="570E888B" w14:textId="77777777" w:rsidR="00BA01BA" w:rsidRDefault="00C7625F" w:rsidP="00CA0801">
      <w:pPr>
        <w:spacing w:before="100" w:beforeAutospacing="1" w:after="100" w:afterAutospacing="1"/>
        <w:jc w:val="both"/>
        <w:outlineLvl w:val="1"/>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2. Intervention Details</w:t>
      </w:r>
    </w:p>
    <w:p w14:paraId="0CE2704B" w14:textId="5CF8FCFE" w:rsidR="00C7625F" w:rsidRDefault="00BA01BA" w:rsidP="00CA0801">
      <w:pPr>
        <w:spacing w:before="100" w:beforeAutospacing="1" w:after="100" w:afterAutospacing="1"/>
        <w:jc w:val="both"/>
        <w:outlineLvl w:val="1"/>
        <w:rPr>
          <w:rFonts w:ascii="Aptos" w:eastAsia="Times New Roman" w:hAnsi="Aptos" w:cs="Times New Roman"/>
          <w:b/>
          <w:bCs/>
          <w:sz w:val="22"/>
          <w:szCs w:val="22"/>
          <w:lang w:eastAsia="en-GB"/>
        </w:rPr>
      </w:pPr>
      <w:r>
        <w:rPr>
          <w:rFonts w:ascii="Aptos" w:eastAsia="Times New Roman" w:hAnsi="Aptos" w:cs="Times New Roman"/>
          <w:b/>
          <w:bCs/>
          <w:noProof/>
          <w:sz w:val="22"/>
          <w:szCs w:val="22"/>
          <w:lang w:eastAsia="en-GB"/>
        </w:rPr>
        <w:drawing>
          <wp:inline distT="0" distB="0" distL="0" distR="0" wp14:anchorId="34E16E43" wp14:editId="36805A50">
            <wp:extent cx="5081865" cy="3295949"/>
            <wp:effectExtent l="0" t="0" r="0" b="0"/>
            <wp:docPr id="868476450" name="Picture 2" descr="A diagram of a company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76450" name="Picture 2" descr="A diagram of a company strateg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1998" cy="3302521"/>
                    </a:xfrm>
                    <a:prstGeom prst="rect">
                      <a:avLst/>
                    </a:prstGeom>
                  </pic:spPr>
                </pic:pic>
              </a:graphicData>
            </a:graphic>
          </wp:inline>
        </w:drawing>
      </w:r>
    </w:p>
    <w:p w14:paraId="683FDD3D" w14:textId="526BC874" w:rsidR="00BA01BA" w:rsidRPr="00C7625F" w:rsidRDefault="00BA01BA" w:rsidP="00CA0801">
      <w:pPr>
        <w:spacing w:before="100" w:beforeAutospacing="1" w:after="100" w:afterAutospacing="1"/>
        <w:jc w:val="both"/>
        <w:outlineLvl w:val="1"/>
        <w:rPr>
          <w:rFonts w:ascii="Aptos" w:eastAsia="Times New Roman" w:hAnsi="Aptos" w:cs="Times New Roman"/>
          <w:i/>
          <w:iCs/>
          <w:sz w:val="22"/>
          <w:szCs w:val="22"/>
          <w:lang w:eastAsia="en-GB"/>
        </w:rPr>
      </w:pPr>
      <w:r w:rsidRPr="00CA0801">
        <w:rPr>
          <w:rFonts w:ascii="Aptos" w:eastAsia="Times New Roman" w:hAnsi="Aptos" w:cs="Times New Roman"/>
          <w:i/>
          <w:iCs/>
          <w:sz w:val="22"/>
          <w:szCs w:val="22"/>
          <w:lang w:eastAsia="en-GB"/>
        </w:rPr>
        <w:t>Fig. 1: Mock up of Intervention Example: Visualising the Scheme of Work</w:t>
      </w:r>
    </w:p>
    <w:p w14:paraId="1DA965C9" w14:textId="38BBE6EF" w:rsidR="00CA0801" w:rsidRPr="007E0F25" w:rsidRDefault="00C7625F" w:rsidP="00CA0801">
      <w:pPr>
        <w:spacing w:before="100" w:beforeAutospacing="1" w:after="100" w:afterAutospacing="1"/>
        <w:jc w:val="both"/>
        <w:rPr>
          <w:sz w:val="22"/>
          <w:szCs w:val="22"/>
        </w:rPr>
      </w:pPr>
      <w:r w:rsidRPr="00C7625F">
        <w:rPr>
          <w:rFonts w:ascii="Aptos" w:eastAsia="Times New Roman" w:hAnsi="Aptos" w:cs="Times New Roman"/>
          <w:sz w:val="22"/>
          <w:szCs w:val="22"/>
          <w:lang w:eastAsia="en-GB"/>
        </w:rPr>
        <w:t xml:space="preserve">Immersing myself in the literature on intersectionality and disability, along with considerations of faith and race, has profoundly influenced my teaching practice. It has become evident that accessibility is a critical aspect </w:t>
      </w:r>
      <w:r>
        <w:rPr>
          <w:rFonts w:ascii="Aptos" w:eastAsia="Times New Roman" w:hAnsi="Aptos" w:cs="Times New Roman"/>
          <w:sz w:val="22"/>
          <w:szCs w:val="22"/>
          <w:lang w:eastAsia="en-GB"/>
        </w:rPr>
        <w:t>for</w:t>
      </w:r>
      <w:r w:rsidRPr="00C7625F">
        <w:rPr>
          <w:rFonts w:ascii="Aptos" w:eastAsia="Times New Roman" w:hAnsi="Aptos" w:cs="Times New Roman"/>
          <w:sz w:val="22"/>
          <w:szCs w:val="22"/>
          <w:lang w:eastAsia="en-GB"/>
        </w:rPr>
        <w:t xml:space="preserve"> the materials we provide to students. At the London College of Fashion (LCF), where I lead a diverse and international cohort, many students face barriers to learning due to language differences and other factors. </w:t>
      </w:r>
      <w:r>
        <w:rPr>
          <w:rFonts w:ascii="Aptos" w:eastAsia="Times New Roman" w:hAnsi="Aptos" w:cs="Times New Roman"/>
          <w:sz w:val="22"/>
          <w:szCs w:val="22"/>
          <w:lang w:eastAsia="en-GB"/>
        </w:rPr>
        <w:t>My</w:t>
      </w:r>
      <w:r w:rsidRPr="00C7625F">
        <w:rPr>
          <w:rFonts w:ascii="Aptos" w:eastAsia="Times New Roman" w:hAnsi="Aptos" w:cs="Times New Roman"/>
          <w:sz w:val="22"/>
          <w:szCs w:val="22"/>
          <w:lang w:eastAsia="en-GB"/>
        </w:rPr>
        <w:t xml:space="preserve"> intervention aims to explore how e-learning technologies can enhance the learning process for students affected by physical disabilities, neurodiversity, and religious absences</w:t>
      </w:r>
      <w:r>
        <w:rPr>
          <w:rFonts w:ascii="Aptos" w:eastAsia="Times New Roman" w:hAnsi="Aptos" w:cs="Times New Roman"/>
          <w:sz w:val="22"/>
          <w:szCs w:val="22"/>
          <w:lang w:eastAsia="en-GB"/>
        </w:rPr>
        <w:t xml:space="preserve"> (Figure 1)</w:t>
      </w:r>
      <w:r w:rsidR="00396958">
        <w:rPr>
          <w:rFonts w:ascii="Aptos" w:eastAsia="Times New Roman" w:hAnsi="Aptos" w:cs="Times New Roman"/>
          <w:sz w:val="22"/>
          <w:szCs w:val="22"/>
          <w:lang w:eastAsia="en-GB"/>
        </w:rPr>
        <w:t xml:space="preserve">. Specifically, I aim to expand on our unit Scheme of Work document by making it more visual, collaborative, and dynamic as currently this document is black text on a white background, very text heavy and confusing to understand what is being discussed week on week (Figure </w:t>
      </w:r>
      <w:r w:rsidR="007E0F25">
        <w:rPr>
          <w:rFonts w:ascii="Aptos" w:eastAsia="Times New Roman" w:hAnsi="Aptos" w:cs="Times New Roman"/>
          <w:sz w:val="22"/>
          <w:szCs w:val="22"/>
          <w:lang w:eastAsia="en-GB"/>
        </w:rPr>
        <w:t>3</w:t>
      </w:r>
      <w:r w:rsidR="00396958">
        <w:rPr>
          <w:rFonts w:ascii="Aptos" w:eastAsia="Times New Roman" w:hAnsi="Aptos" w:cs="Times New Roman"/>
          <w:sz w:val="22"/>
          <w:szCs w:val="22"/>
          <w:lang w:eastAsia="en-GB"/>
        </w:rPr>
        <w:t xml:space="preserve">). I believe this intervention is needed to 1) provide </w:t>
      </w:r>
      <w:r w:rsidR="007E0F25">
        <w:rPr>
          <w:rFonts w:ascii="Aptos" w:eastAsia="Times New Roman" w:hAnsi="Aptos" w:cs="Times New Roman"/>
          <w:sz w:val="22"/>
          <w:szCs w:val="22"/>
          <w:lang w:eastAsia="en-GB"/>
        </w:rPr>
        <w:t xml:space="preserve">students </w:t>
      </w:r>
      <w:r w:rsidR="00396958">
        <w:rPr>
          <w:rFonts w:ascii="Aptos" w:eastAsia="Times New Roman" w:hAnsi="Aptos" w:cs="Times New Roman"/>
          <w:sz w:val="22"/>
          <w:szCs w:val="22"/>
          <w:lang w:eastAsia="en-GB"/>
        </w:rPr>
        <w:t xml:space="preserve">a better understanding of a unit’s content 2) </w:t>
      </w:r>
      <w:r w:rsidR="00AE3D83">
        <w:rPr>
          <w:rFonts w:ascii="Aptos" w:eastAsia="Times New Roman" w:hAnsi="Aptos" w:cs="Times New Roman"/>
          <w:sz w:val="22"/>
          <w:szCs w:val="22"/>
          <w:lang w:eastAsia="en-GB"/>
        </w:rPr>
        <w:t>give</w:t>
      </w:r>
      <w:r w:rsidR="00396958">
        <w:rPr>
          <w:rFonts w:ascii="Aptos" w:eastAsia="Times New Roman" w:hAnsi="Aptos" w:cs="Times New Roman"/>
          <w:sz w:val="22"/>
          <w:szCs w:val="22"/>
          <w:lang w:eastAsia="en-GB"/>
        </w:rPr>
        <w:t xml:space="preserve"> students </w:t>
      </w:r>
      <w:r w:rsidR="00AE3D83">
        <w:rPr>
          <w:rFonts w:ascii="Aptos" w:eastAsia="Times New Roman" w:hAnsi="Aptos" w:cs="Times New Roman"/>
          <w:sz w:val="22"/>
          <w:szCs w:val="22"/>
          <w:lang w:eastAsia="en-GB"/>
        </w:rPr>
        <w:t xml:space="preserve">more user-friendly and </w:t>
      </w:r>
      <w:r w:rsidR="00AE3D83">
        <w:rPr>
          <w:rFonts w:ascii="Aptos" w:eastAsia="Times New Roman" w:hAnsi="Aptos" w:cs="Times New Roman"/>
          <w:sz w:val="22"/>
          <w:szCs w:val="22"/>
          <w:lang w:eastAsia="en-GB"/>
        </w:rPr>
        <w:lastRenderedPageBreak/>
        <w:t xml:space="preserve">accessible materials to complement their MA studies and 3) give student’s the flexibility to catch up on any missed work by following a visual learning </w:t>
      </w:r>
      <w:r w:rsidR="00AE3D83" w:rsidRPr="007E0F25">
        <w:rPr>
          <w:rFonts w:ascii="Aptos" w:eastAsia="Times New Roman" w:hAnsi="Aptos" w:cs="Times New Roman"/>
          <w:sz w:val="22"/>
          <w:szCs w:val="22"/>
          <w:lang w:eastAsia="en-GB"/>
        </w:rPr>
        <w:t xml:space="preserve">journey. </w:t>
      </w:r>
      <w:r w:rsidR="00CA0801" w:rsidRPr="007E0F25">
        <w:rPr>
          <w:rFonts w:ascii="Aptos" w:eastAsia="Times New Roman" w:hAnsi="Aptos" w:cs="Times New Roman"/>
          <w:sz w:val="22"/>
          <w:szCs w:val="22"/>
          <w:lang w:eastAsia="en-GB"/>
        </w:rPr>
        <w:t>The intervention connects with principles from Richards and Finnegan (2015) where “</w:t>
      </w:r>
      <w:r w:rsidR="00CA0801" w:rsidRPr="007E0F25">
        <w:rPr>
          <w:sz w:val="22"/>
          <w:szCs w:val="22"/>
        </w:rPr>
        <w:t xml:space="preserve">student-centred learning in the curriculum </w:t>
      </w:r>
      <w:r w:rsidR="00CA0801" w:rsidRPr="007E0F25">
        <w:rPr>
          <w:sz w:val="22"/>
          <w:szCs w:val="22"/>
        </w:rPr>
        <w:t>can</w:t>
      </w:r>
      <w:r w:rsidR="00CA0801" w:rsidRPr="007E0F25">
        <w:rPr>
          <w:sz w:val="22"/>
          <w:szCs w:val="22"/>
        </w:rPr>
        <w:t xml:space="preserve"> create greater opportunities for students to have a </w:t>
      </w:r>
      <w:r w:rsidR="00CA0801" w:rsidRPr="007E0F25">
        <w:rPr>
          <w:i/>
          <w:iCs/>
          <w:sz w:val="22"/>
          <w:szCs w:val="22"/>
        </w:rPr>
        <w:t>sense of ownership over their environment</w:t>
      </w:r>
      <w:r w:rsidR="00CA0801" w:rsidRPr="007E0F25">
        <w:rPr>
          <w:i/>
          <w:iCs/>
          <w:sz w:val="22"/>
          <w:szCs w:val="22"/>
        </w:rPr>
        <w:t>.</w:t>
      </w:r>
      <w:r w:rsidR="00CA0801" w:rsidRPr="007E0F25">
        <w:rPr>
          <w:sz w:val="22"/>
          <w:szCs w:val="22"/>
        </w:rPr>
        <w:t>”</w:t>
      </w:r>
      <w:r w:rsidR="007E0F25" w:rsidRPr="007E0F25">
        <w:rPr>
          <w:sz w:val="22"/>
          <w:szCs w:val="22"/>
        </w:rPr>
        <w:t xml:space="preserve"> The intervention will focus on Phase 1 as can be seen in Figure 2, but I aim to expand the resource into a tool in upcoming years. </w:t>
      </w:r>
    </w:p>
    <w:p w14:paraId="65FA9688" w14:textId="5C7F6097" w:rsidR="00C7625F" w:rsidRDefault="00CA0801" w:rsidP="00CA0801">
      <w:pPr>
        <w:spacing w:before="100" w:beforeAutospacing="1" w:after="100" w:afterAutospacing="1"/>
        <w:jc w:val="both"/>
        <w:rPr>
          <w:rFonts w:ascii="Aptos" w:eastAsia="Times New Roman" w:hAnsi="Aptos" w:cs="Times New Roman"/>
          <w:sz w:val="22"/>
          <w:szCs w:val="22"/>
          <w:lang w:eastAsia="en-GB"/>
        </w:rPr>
      </w:pPr>
      <w:r>
        <w:rPr>
          <w:rFonts w:ascii="Aptos" w:eastAsia="Times New Roman" w:hAnsi="Aptos" w:cs="Times New Roman"/>
          <w:noProof/>
          <w:sz w:val="22"/>
          <w:szCs w:val="22"/>
          <w:lang w:eastAsia="en-GB"/>
        </w:rPr>
        <w:drawing>
          <wp:inline distT="0" distB="0" distL="0" distR="0" wp14:anchorId="5EDD9C44" wp14:editId="517DA713">
            <wp:extent cx="4580965" cy="2911192"/>
            <wp:effectExtent l="0" t="0" r="3810" b="0"/>
            <wp:docPr id="215216892" name="Picture 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16892" name="Picture 3" descr="A diagram of a diagram&#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583126" cy="2912565"/>
                    </a:xfrm>
                    <a:prstGeom prst="rect">
                      <a:avLst/>
                    </a:prstGeom>
                  </pic:spPr>
                </pic:pic>
              </a:graphicData>
            </a:graphic>
          </wp:inline>
        </w:drawing>
      </w:r>
    </w:p>
    <w:p w14:paraId="63DA51F2" w14:textId="7A832B06" w:rsidR="00CA0801" w:rsidRPr="00C7625F" w:rsidRDefault="00CA0801" w:rsidP="00CA0801">
      <w:pPr>
        <w:spacing w:before="100" w:beforeAutospacing="1" w:after="100" w:afterAutospacing="1"/>
        <w:jc w:val="both"/>
        <w:outlineLvl w:val="1"/>
        <w:rPr>
          <w:rFonts w:ascii="Aptos" w:eastAsia="Times New Roman" w:hAnsi="Aptos" w:cs="Times New Roman"/>
          <w:i/>
          <w:iCs/>
          <w:sz w:val="22"/>
          <w:szCs w:val="22"/>
          <w:lang w:eastAsia="en-GB"/>
        </w:rPr>
      </w:pPr>
      <w:r w:rsidRPr="00CA0801">
        <w:rPr>
          <w:rFonts w:ascii="Aptos" w:eastAsia="Times New Roman" w:hAnsi="Aptos" w:cs="Times New Roman"/>
          <w:i/>
          <w:iCs/>
          <w:sz w:val="22"/>
          <w:szCs w:val="22"/>
          <w:lang w:eastAsia="en-GB"/>
        </w:rPr>
        <w:t xml:space="preserve">Fig. </w:t>
      </w:r>
      <w:r>
        <w:rPr>
          <w:rFonts w:ascii="Aptos" w:eastAsia="Times New Roman" w:hAnsi="Aptos" w:cs="Times New Roman"/>
          <w:i/>
          <w:iCs/>
          <w:sz w:val="22"/>
          <w:szCs w:val="22"/>
          <w:lang w:eastAsia="en-GB"/>
        </w:rPr>
        <w:t>2</w:t>
      </w:r>
      <w:r w:rsidRPr="00CA0801">
        <w:rPr>
          <w:rFonts w:ascii="Aptos" w:eastAsia="Times New Roman" w:hAnsi="Aptos" w:cs="Times New Roman"/>
          <w:i/>
          <w:iCs/>
          <w:sz w:val="22"/>
          <w:szCs w:val="22"/>
          <w:lang w:eastAsia="en-GB"/>
        </w:rPr>
        <w:t xml:space="preserve">: </w:t>
      </w:r>
      <w:r>
        <w:rPr>
          <w:rFonts w:ascii="Aptos" w:eastAsia="Times New Roman" w:hAnsi="Aptos" w:cs="Times New Roman"/>
          <w:i/>
          <w:iCs/>
          <w:sz w:val="22"/>
          <w:szCs w:val="22"/>
          <w:lang w:eastAsia="en-GB"/>
        </w:rPr>
        <w:t>Intervention Phases</w:t>
      </w:r>
      <w:r w:rsidR="007E0F25">
        <w:rPr>
          <w:rFonts w:ascii="Aptos" w:eastAsia="Times New Roman" w:hAnsi="Aptos" w:cs="Times New Roman"/>
          <w:i/>
          <w:iCs/>
          <w:sz w:val="22"/>
          <w:szCs w:val="22"/>
          <w:lang w:eastAsia="en-GB"/>
        </w:rPr>
        <w:t xml:space="preserve"> (IP focus on Phase 1)</w:t>
      </w:r>
    </w:p>
    <w:p w14:paraId="596DBC77" w14:textId="30167CE0" w:rsidR="00C7625F" w:rsidRPr="00C7625F" w:rsidRDefault="00C7625F" w:rsidP="00CA0801">
      <w:pPr>
        <w:spacing w:before="100" w:beforeAutospacing="1" w:after="100" w:afterAutospacing="1"/>
        <w:jc w:val="both"/>
        <w:outlineLvl w:val="2"/>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2.1 Objectives of the</w:t>
      </w:r>
      <w:r w:rsidR="007E0F25">
        <w:rPr>
          <w:rFonts w:ascii="Aptos" w:eastAsia="Times New Roman" w:hAnsi="Aptos" w:cs="Times New Roman"/>
          <w:b/>
          <w:bCs/>
          <w:sz w:val="22"/>
          <w:szCs w:val="22"/>
          <w:lang w:eastAsia="en-GB"/>
        </w:rPr>
        <w:t xml:space="preserve"> Phase 1</w:t>
      </w:r>
      <w:r w:rsidRPr="00C7625F">
        <w:rPr>
          <w:rFonts w:ascii="Aptos" w:eastAsia="Times New Roman" w:hAnsi="Aptos" w:cs="Times New Roman"/>
          <w:b/>
          <w:bCs/>
          <w:sz w:val="22"/>
          <w:szCs w:val="22"/>
          <w:lang w:eastAsia="en-GB"/>
        </w:rPr>
        <w:t xml:space="preserve"> Intervention</w:t>
      </w:r>
    </w:p>
    <w:p w14:paraId="61E411FF" w14:textId="33CF37CB" w:rsidR="00C7625F" w:rsidRPr="00C7625F" w:rsidRDefault="00C7625F" w:rsidP="00CA0801">
      <w:pPr>
        <w:numPr>
          <w:ilvl w:val="0"/>
          <w:numId w:val="1"/>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Enhance Accessibility</w:t>
      </w:r>
      <w:r w:rsidRPr="00C7625F">
        <w:rPr>
          <w:rFonts w:ascii="Aptos" w:eastAsia="Times New Roman" w:hAnsi="Aptos" w:cs="Times New Roman"/>
          <w:sz w:val="22"/>
          <w:szCs w:val="22"/>
          <w:lang w:eastAsia="en-GB"/>
        </w:rPr>
        <w:t xml:space="preserve">: Ensure that </w:t>
      </w:r>
      <w:r>
        <w:rPr>
          <w:rFonts w:ascii="Aptos" w:eastAsia="Times New Roman" w:hAnsi="Aptos" w:cs="Times New Roman"/>
          <w:sz w:val="22"/>
          <w:szCs w:val="22"/>
          <w:lang w:eastAsia="en-GB"/>
        </w:rPr>
        <w:t>PG Marketing</w:t>
      </w:r>
      <w:r w:rsidRPr="00C7625F">
        <w:rPr>
          <w:rFonts w:ascii="Aptos" w:eastAsia="Times New Roman" w:hAnsi="Aptos" w:cs="Times New Roman"/>
          <w:sz w:val="22"/>
          <w:szCs w:val="22"/>
          <w:lang w:eastAsia="en-GB"/>
        </w:rPr>
        <w:t xml:space="preserve"> students, regardless of physical abilities, neurodiverse conditions, or religious commitments, have equitable access to </w:t>
      </w:r>
      <w:r>
        <w:rPr>
          <w:rFonts w:ascii="Aptos" w:eastAsia="Times New Roman" w:hAnsi="Aptos" w:cs="Times New Roman"/>
          <w:sz w:val="22"/>
          <w:szCs w:val="22"/>
          <w:lang w:eastAsia="en-GB"/>
        </w:rPr>
        <w:t>unit Scheme of Work.</w:t>
      </w:r>
    </w:p>
    <w:p w14:paraId="05934BA4" w14:textId="6EFFDC89" w:rsidR="00C7625F" w:rsidRPr="00C7625F" w:rsidRDefault="00C7625F" w:rsidP="00CA0801">
      <w:pPr>
        <w:numPr>
          <w:ilvl w:val="0"/>
          <w:numId w:val="1"/>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Support Independent Learning</w:t>
      </w:r>
      <w:r w:rsidRPr="00C7625F">
        <w:rPr>
          <w:rFonts w:ascii="Aptos" w:eastAsia="Times New Roman" w:hAnsi="Aptos" w:cs="Times New Roman"/>
          <w:sz w:val="22"/>
          <w:szCs w:val="22"/>
          <w:lang w:eastAsia="en-GB"/>
        </w:rPr>
        <w:t xml:space="preserve">: Create a learning environment where students can independently track their </w:t>
      </w:r>
      <w:r w:rsidR="0057098B">
        <w:rPr>
          <w:rFonts w:ascii="Aptos" w:eastAsia="Times New Roman" w:hAnsi="Aptos" w:cs="Times New Roman"/>
          <w:sz w:val="22"/>
          <w:szCs w:val="22"/>
          <w:lang w:eastAsia="en-GB"/>
        </w:rPr>
        <w:t xml:space="preserve">own </w:t>
      </w:r>
      <w:r w:rsidRPr="00C7625F">
        <w:rPr>
          <w:rFonts w:ascii="Aptos" w:eastAsia="Times New Roman" w:hAnsi="Aptos" w:cs="Times New Roman"/>
          <w:sz w:val="22"/>
          <w:szCs w:val="22"/>
          <w:lang w:eastAsia="en-GB"/>
        </w:rPr>
        <w:t>progress and engage with the material</w:t>
      </w:r>
      <w:r w:rsidR="0057098B">
        <w:rPr>
          <w:rFonts w:ascii="Aptos" w:eastAsia="Times New Roman" w:hAnsi="Aptos" w:cs="Times New Roman"/>
          <w:sz w:val="22"/>
          <w:szCs w:val="22"/>
          <w:lang w:eastAsia="en-GB"/>
        </w:rPr>
        <w:t xml:space="preserve"> on their terms</w:t>
      </w:r>
      <w:r w:rsidRPr="00C7625F">
        <w:rPr>
          <w:rFonts w:ascii="Aptos" w:eastAsia="Times New Roman" w:hAnsi="Aptos" w:cs="Times New Roman"/>
          <w:sz w:val="22"/>
          <w:szCs w:val="22"/>
          <w:lang w:eastAsia="en-GB"/>
        </w:rPr>
        <w:t>.</w:t>
      </w:r>
    </w:p>
    <w:p w14:paraId="7EC98A8C" w14:textId="709A40F4" w:rsidR="00C7625F" w:rsidRDefault="00C7625F" w:rsidP="00CA0801">
      <w:pPr>
        <w:numPr>
          <w:ilvl w:val="0"/>
          <w:numId w:val="1"/>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Create a Dynamic Learning Experience</w:t>
      </w:r>
      <w:r w:rsidRPr="00C7625F">
        <w:rPr>
          <w:rFonts w:ascii="Aptos" w:eastAsia="Times New Roman" w:hAnsi="Aptos" w:cs="Times New Roman"/>
          <w:sz w:val="22"/>
          <w:szCs w:val="22"/>
          <w:lang w:eastAsia="en-GB"/>
        </w:rPr>
        <w:t>: Utili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e multimedia and interactive tools to make learning more engaging and effective</w:t>
      </w:r>
      <w:r w:rsidR="0057098B">
        <w:rPr>
          <w:rFonts w:ascii="Aptos" w:eastAsia="Times New Roman" w:hAnsi="Aptos" w:cs="Times New Roman"/>
          <w:sz w:val="22"/>
          <w:szCs w:val="22"/>
          <w:lang w:eastAsia="en-GB"/>
        </w:rPr>
        <w:t>.</w:t>
      </w:r>
    </w:p>
    <w:p w14:paraId="112C411D" w14:textId="218EDB12" w:rsidR="00AE3D83" w:rsidRDefault="0057098B" w:rsidP="00CA0801">
      <w:pPr>
        <w:spacing w:before="100" w:beforeAutospacing="1" w:after="100" w:afterAutospacing="1"/>
        <w:jc w:val="both"/>
        <w:rPr>
          <w:rFonts w:ascii="Aptos" w:eastAsia="Times New Roman" w:hAnsi="Aptos" w:cs="Times New Roman"/>
          <w:sz w:val="22"/>
          <w:szCs w:val="22"/>
          <w:lang w:eastAsia="en-GB"/>
        </w:rPr>
      </w:pPr>
      <w:r>
        <w:rPr>
          <w:rFonts w:ascii="Aptos" w:eastAsia="Times New Roman" w:hAnsi="Aptos" w:cs="Times New Roman"/>
          <w:sz w:val="22"/>
          <w:szCs w:val="22"/>
          <w:lang w:eastAsia="en-GB"/>
        </w:rPr>
        <w:t>The objectives additionally point towards further development in creative a co-learning virtual space in future</w:t>
      </w:r>
      <w:r w:rsidR="007E0F25">
        <w:rPr>
          <w:rFonts w:ascii="Aptos" w:eastAsia="Times New Roman" w:hAnsi="Aptos" w:cs="Times New Roman"/>
          <w:sz w:val="22"/>
          <w:szCs w:val="22"/>
          <w:lang w:eastAsia="en-GB"/>
        </w:rPr>
        <w:t xml:space="preserve"> (Phase 2-3)</w:t>
      </w:r>
      <w:r>
        <w:rPr>
          <w:rFonts w:ascii="Aptos" w:eastAsia="Times New Roman" w:hAnsi="Aptos" w:cs="Times New Roman"/>
          <w:sz w:val="22"/>
          <w:szCs w:val="22"/>
          <w:lang w:eastAsia="en-GB"/>
        </w:rPr>
        <w:t>.</w:t>
      </w:r>
    </w:p>
    <w:p w14:paraId="60E52BE8" w14:textId="3D3E1158" w:rsidR="0057098B" w:rsidRDefault="00AE3D83" w:rsidP="00CA0801">
      <w:pPr>
        <w:spacing w:before="100" w:beforeAutospacing="1" w:after="100" w:afterAutospacing="1"/>
        <w:jc w:val="both"/>
        <w:rPr>
          <w:rFonts w:ascii="Aptos" w:eastAsia="Times New Roman" w:hAnsi="Aptos" w:cs="Times New Roman"/>
          <w:sz w:val="22"/>
          <w:szCs w:val="22"/>
          <w:lang w:eastAsia="en-GB"/>
        </w:rPr>
      </w:pPr>
      <w:r>
        <w:rPr>
          <w:rFonts w:ascii="Aptos" w:eastAsia="Times New Roman" w:hAnsi="Aptos" w:cs="Times New Roman"/>
          <w:noProof/>
          <w:sz w:val="22"/>
          <w:szCs w:val="22"/>
          <w:lang w:eastAsia="en-GB"/>
        </w:rPr>
        <w:lastRenderedPageBreak/>
        <w:drawing>
          <wp:inline distT="0" distB="0" distL="0" distR="0" wp14:anchorId="51C82E88" wp14:editId="566CB764">
            <wp:extent cx="4006559" cy="4213412"/>
            <wp:effectExtent l="0" t="0" r="0" b="3175"/>
            <wp:docPr id="44494686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46864" name="Picture 1" descr="A close-up of a docu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7837" cy="4214756"/>
                    </a:xfrm>
                    <a:prstGeom prst="rect">
                      <a:avLst/>
                    </a:prstGeom>
                  </pic:spPr>
                </pic:pic>
              </a:graphicData>
            </a:graphic>
          </wp:inline>
        </w:drawing>
      </w:r>
    </w:p>
    <w:p w14:paraId="4B462CF1" w14:textId="18A97926" w:rsidR="00AE3D83" w:rsidRPr="00C7625F" w:rsidRDefault="00AE3D83" w:rsidP="00CA0801">
      <w:pPr>
        <w:spacing w:before="100" w:beforeAutospacing="1" w:after="100" w:afterAutospacing="1"/>
        <w:jc w:val="both"/>
        <w:rPr>
          <w:rFonts w:ascii="Aptos" w:eastAsia="Times New Roman" w:hAnsi="Aptos" w:cs="Times New Roman"/>
          <w:i/>
          <w:iCs/>
          <w:sz w:val="22"/>
          <w:szCs w:val="22"/>
          <w:lang w:eastAsia="en-GB"/>
        </w:rPr>
      </w:pPr>
      <w:r w:rsidRPr="00AE3D83">
        <w:rPr>
          <w:rFonts w:ascii="Aptos" w:eastAsia="Times New Roman" w:hAnsi="Aptos" w:cs="Times New Roman"/>
          <w:i/>
          <w:iCs/>
          <w:sz w:val="22"/>
          <w:szCs w:val="22"/>
          <w:lang w:eastAsia="en-GB"/>
        </w:rPr>
        <w:t xml:space="preserve">Fig. </w:t>
      </w:r>
      <w:r w:rsidR="007E0F25">
        <w:rPr>
          <w:rFonts w:ascii="Aptos" w:eastAsia="Times New Roman" w:hAnsi="Aptos" w:cs="Times New Roman"/>
          <w:i/>
          <w:iCs/>
          <w:sz w:val="22"/>
          <w:szCs w:val="22"/>
          <w:lang w:eastAsia="en-GB"/>
        </w:rPr>
        <w:t>3</w:t>
      </w:r>
      <w:r w:rsidRPr="00AE3D83">
        <w:rPr>
          <w:rFonts w:ascii="Aptos" w:eastAsia="Times New Roman" w:hAnsi="Aptos" w:cs="Times New Roman"/>
          <w:i/>
          <w:iCs/>
          <w:sz w:val="22"/>
          <w:szCs w:val="22"/>
          <w:lang w:eastAsia="en-GB"/>
        </w:rPr>
        <w:t>: Current Scheme of work example (p. 7 of 21) which in the past has caused confusion</w:t>
      </w:r>
    </w:p>
    <w:p w14:paraId="14D51100" w14:textId="77777777" w:rsidR="00C7625F" w:rsidRPr="00C7625F" w:rsidRDefault="00C7625F" w:rsidP="00CA0801">
      <w:pPr>
        <w:spacing w:before="100" w:beforeAutospacing="1" w:after="100" w:afterAutospacing="1"/>
        <w:jc w:val="both"/>
        <w:outlineLvl w:val="2"/>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2.2 Detailed Intervention Plan</w:t>
      </w:r>
    </w:p>
    <w:p w14:paraId="4CF9F575" w14:textId="77777777" w:rsidR="00C7625F" w:rsidRPr="00C7625F" w:rsidRDefault="00C7625F" w:rsidP="00CA0801">
      <w:pPr>
        <w:numPr>
          <w:ilvl w:val="0"/>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Visual Mapping of Block 1 Unit “Fashion Marketing Strategies”</w:t>
      </w:r>
    </w:p>
    <w:p w14:paraId="2C4A55C8" w14:textId="7FC14864" w:rsidR="00C7625F" w:rsidRPr="00C7625F" w:rsidRDefault="00C7625F" w:rsidP="00CA0801">
      <w:pPr>
        <w:numPr>
          <w:ilvl w:val="1"/>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 xml:space="preserve">To address diverse student needs, I will visually map out the Block 1 unit "Fashion Marketing Strategies" </w:t>
      </w:r>
      <w:r w:rsidR="0057098B">
        <w:rPr>
          <w:rFonts w:ascii="Aptos" w:eastAsia="Times New Roman" w:hAnsi="Aptos" w:cs="Times New Roman"/>
          <w:sz w:val="22"/>
          <w:szCs w:val="22"/>
          <w:lang w:eastAsia="en-GB"/>
        </w:rPr>
        <w:t xml:space="preserve">in line with Scheme of Work. </w:t>
      </w:r>
      <w:r w:rsidRPr="00C7625F">
        <w:rPr>
          <w:rFonts w:ascii="Aptos" w:eastAsia="Times New Roman" w:hAnsi="Aptos" w:cs="Times New Roman"/>
          <w:sz w:val="22"/>
          <w:szCs w:val="22"/>
          <w:lang w:eastAsia="en-GB"/>
        </w:rPr>
        <w:t>This will include a week-by-week outline of key learnings, readings, provocation questions, and essential frameworks. The visual map will serve as an organi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ed guide, facilitating easier navigation of the curriculum.</w:t>
      </w:r>
    </w:p>
    <w:p w14:paraId="3AC9B00D" w14:textId="77777777" w:rsidR="00C7625F" w:rsidRPr="00C7625F" w:rsidRDefault="00C7625F" w:rsidP="00CA0801">
      <w:pPr>
        <w:numPr>
          <w:ilvl w:val="0"/>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Embedding Multimedia and Interactive Tools</w:t>
      </w:r>
    </w:p>
    <w:p w14:paraId="6673A6C1" w14:textId="77777777" w:rsidR="00C7625F" w:rsidRPr="00C7625F" w:rsidRDefault="00C7625F" w:rsidP="00CA0801">
      <w:pPr>
        <w:numPr>
          <w:ilvl w:val="1"/>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Hyperlinks to Supplementary Materials</w:t>
      </w:r>
      <w:r w:rsidRPr="00C7625F">
        <w:rPr>
          <w:rFonts w:ascii="Aptos" w:eastAsia="Times New Roman" w:hAnsi="Aptos" w:cs="Times New Roman"/>
          <w:sz w:val="22"/>
          <w:szCs w:val="22"/>
          <w:lang w:eastAsia="en-GB"/>
        </w:rPr>
        <w:t>: Provide direct access to additional readings, articles, and resources that complement each week's topics.</w:t>
      </w:r>
    </w:p>
    <w:p w14:paraId="7DD1379D" w14:textId="77777777" w:rsidR="00C7625F" w:rsidRPr="00C7625F" w:rsidRDefault="00C7625F" w:rsidP="00CA0801">
      <w:pPr>
        <w:numPr>
          <w:ilvl w:val="1"/>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Padlet for Anonymous Questions</w:t>
      </w:r>
      <w:r w:rsidRPr="00C7625F">
        <w:rPr>
          <w:rFonts w:ascii="Aptos" w:eastAsia="Times New Roman" w:hAnsi="Aptos" w:cs="Times New Roman"/>
          <w:sz w:val="22"/>
          <w:szCs w:val="22"/>
          <w:lang w:eastAsia="en-GB"/>
        </w:rPr>
        <w:t>: Create a Padlet board for students to post questions anonymously, encouraging participation from those hesitant to speak up in class.</w:t>
      </w:r>
    </w:p>
    <w:p w14:paraId="26E01FA0" w14:textId="77777777" w:rsidR="00C7625F" w:rsidRPr="00C7625F" w:rsidRDefault="00C7625F" w:rsidP="00CA0801">
      <w:pPr>
        <w:numPr>
          <w:ilvl w:val="0"/>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b/>
          <w:bCs/>
          <w:sz w:val="22"/>
          <w:szCs w:val="22"/>
          <w:lang w:eastAsia="en-GB"/>
        </w:rPr>
        <w:t>Ensuring Seamless Continuity for Absent Students</w:t>
      </w:r>
    </w:p>
    <w:p w14:paraId="613129A1" w14:textId="65D01042" w:rsidR="00C7625F" w:rsidRPr="00C7625F" w:rsidRDefault="00C7625F" w:rsidP="00CA0801">
      <w:pPr>
        <w:numPr>
          <w:ilvl w:val="1"/>
          <w:numId w:val="2"/>
        </w:num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For students who cannot attend lectures or workshops due to physical disabilities, neurodiverse conditions, or religious commitments, the intervention will ensure continuity in learning. The mapped-out unit and embedded technologies will</w:t>
      </w:r>
      <w:r w:rsidR="0057098B">
        <w:rPr>
          <w:rFonts w:ascii="Aptos" w:eastAsia="Times New Roman" w:hAnsi="Aptos" w:cs="Times New Roman"/>
          <w:sz w:val="22"/>
          <w:szCs w:val="22"/>
          <w:lang w:eastAsia="en-GB"/>
        </w:rPr>
        <w:t xml:space="preserve"> allow </w:t>
      </w:r>
      <w:r w:rsidRPr="00C7625F">
        <w:rPr>
          <w:rFonts w:ascii="Aptos" w:eastAsia="Times New Roman" w:hAnsi="Aptos" w:cs="Times New Roman"/>
          <w:sz w:val="22"/>
          <w:szCs w:val="22"/>
          <w:lang w:eastAsia="en-GB"/>
        </w:rPr>
        <w:t>students to monitor their progress, providing clarity on their achievements and focus areas</w:t>
      </w:r>
      <w:r w:rsidR="0057098B">
        <w:rPr>
          <w:rFonts w:ascii="Aptos" w:eastAsia="Times New Roman" w:hAnsi="Aptos" w:cs="Times New Roman"/>
          <w:sz w:val="22"/>
          <w:szCs w:val="22"/>
          <w:lang w:eastAsia="en-GB"/>
        </w:rPr>
        <w:t>. It will s</w:t>
      </w:r>
      <w:r w:rsidRPr="00C7625F">
        <w:rPr>
          <w:rFonts w:ascii="Aptos" w:eastAsia="Times New Roman" w:hAnsi="Aptos" w:cs="Times New Roman"/>
          <w:sz w:val="22"/>
          <w:szCs w:val="22"/>
          <w:lang w:eastAsia="en-GB"/>
        </w:rPr>
        <w:t>upport students in independently navigating the unit, reducing the discomfort or stigma of seeking help for falling behind.</w:t>
      </w:r>
    </w:p>
    <w:p w14:paraId="2A597EF6" w14:textId="7A0C9036"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lastRenderedPageBreak/>
        <w:t xml:space="preserve">The primary goals of this intervention are to enhance students' understanding of course content, improve their comfort and confidence through better accessibility, and provide a more enriching and inclusive learning experience. </w:t>
      </w:r>
    </w:p>
    <w:p w14:paraId="4668606F" w14:textId="77777777" w:rsidR="00C7625F" w:rsidRPr="00C7625F" w:rsidRDefault="00C7625F" w:rsidP="00CA0801">
      <w:pPr>
        <w:spacing w:before="100" w:beforeAutospacing="1" w:after="100" w:afterAutospacing="1"/>
        <w:jc w:val="both"/>
        <w:outlineLvl w:val="1"/>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3. Feedback and Evaluation</w:t>
      </w:r>
    </w:p>
    <w:p w14:paraId="2D485D97" w14:textId="77777777" w:rsidR="00C7625F" w:rsidRPr="00C7625F" w:rsidRDefault="00C7625F" w:rsidP="00CA0801">
      <w:pPr>
        <w:spacing w:before="100" w:beforeAutospacing="1" w:after="100" w:afterAutospacing="1"/>
        <w:jc w:val="both"/>
        <w:outlineLvl w:val="2"/>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3.1 Feedback from Stakeholders</w:t>
      </w:r>
    </w:p>
    <w:p w14:paraId="4C3B2679" w14:textId="77777777" w:rsidR="00C7625F" w:rsidRPr="00C7625F" w:rsidRDefault="00C7625F" w:rsidP="00CA0801">
      <w:pPr>
        <w:spacing w:before="100" w:beforeAutospacing="1" w:after="100" w:afterAutospacing="1"/>
        <w:jc w:val="both"/>
        <w:outlineLvl w:val="3"/>
        <w:rPr>
          <w:rFonts w:ascii="Aptos" w:eastAsia="Times New Roman" w:hAnsi="Aptos" w:cs="Times New Roman"/>
          <w:i/>
          <w:iCs/>
          <w:sz w:val="22"/>
          <w:szCs w:val="22"/>
          <w:lang w:eastAsia="en-GB"/>
        </w:rPr>
      </w:pPr>
      <w:r w:rsidRPr="00C7625F">
        <w:rPr>
          <w:rFonts w:ascii="Aptos" w:eastAsia="Times New Roman" w:hAnsi="Aptos" w:cs="Times New Roman"/>
          <w:i/>
          <w:iCs/>
          <w:sz w:val="22"/>
          <w:szCs w:val="22"/>
          <w:lang w:eastAsia="en-GB"/>
        </w:rPr>
        <w:t>Tutor Feedback</w:t>
      </w:r>
    </w:p>
    <w:p w14:paraId="143FC7C7" w14:textId="73B56555"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When presenting my intervention to my tutor (June 18), I received positive feedback but was reminded of the importance of not attempting to implement everything at once. Prioriti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ing the visuali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ation of the Scheme of Work was suggested as a manageable starting point. Additionally, my tutor highlighted the need to consider accessibility issues related to technology platforms, as some students may face challenges accessing certain platforms like Moodle from abroad (e.g., in China). This feedback led me to consider providing a physical copy of the Scheme of Work visuali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ation to ensure accessibility for all students.</w:t>
      </w:r>
    </w:p>
    <w:p w14:paraId="6DDFCC45" w14:textId="77777777" w:rsidR="00C7625F" w:rsidRPr="00C7625F" w:rsidRDefault="00C7625F" w:rsidP="00CA0801">
      <w:pPr>
        <w:spacing w:before="100" w:beforeAutospacing="1" w:after="100" w:afterAutospacing="1"/>
        <w:jc w:val="both"/>
        <w:outlineLvl w:val="3"/>
        <w:rPr>
          <w:rFonts w:ascii="Aptos" w:eastAsia="Times New Roman" w:hAnsi="Aptos" w:cs="Times New Roman"/>
          <w:i/>
          <w:iCs/>
          <w:sz w:val="22"/>
          <w:szCs w:val="22"/>
          <w:lang w:eastAsia="en-GB"/>
        </w:rPr>
      </w:pPr>
      <w:r w:rsidRPr="00C7625F">
        <w:rPr>
          <w:rFonts w:ascii="Aptos" w:eastAsia="Times New Roman" w:hAnsi="Aptos" w:cs="Times New Roman"/>
          <w:i/>
          <w:iCs/>
          <w:sz w:val="22"/>
          <w:szCs w:val="22"/>
          <w:lang w:eastAsia="en-GB"/>
        </w:rPr>
        <w:t>Peer Feedback</w:t>
      </w:r>
    </w:p>
    <w:p w14:paraId="42A300A5" w14:textId="45A4CE6D" w:rsidR="0057098B"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Presenting my idea to my peer group (June 25) revealed a shared focus on accessibility in our interventions. They provided positive feedback and emphasi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ed the importance of avoiding excessive text on documents to prevent confusion</w:t>
      </w:r>
      <w:r w:rsidR="0057098B">
        <w:rPr>
          <w:rFonts w:ascii="Aptos" w:eastAsia="Times New Roman" w:hAnsi="Aptos" w:cs="Times New Roman"/>
          <w:sz w:val="22"/>
          <w:szCs w:val="22"/>
          <w:lang w:eastAsia="en-GB"/>
        </w:rPr>
        <w:t>. Additionally</w:t>
      </w:r>
      <w:r w:rsidR="00BA01BA">
        <w:rPr>
          <w:rFonts w:ascii="Aptos" w:eastAsia="Times New Roman" w:hAnsi="Aptos" w:cs="Times New Roman"/>
          <w:sz w:val="22"/>
          <w:szCs w:val="22"/>
          <w:lang w:eastAsia="en-GB"/>
        </w:rPr>
        <w:t>,</w:t>
      </w:r>
      <w:r w:rsidR="0057098B">
        <w:rPr>
          <w:rFonts w:ascii="Aptos" w:eastAsia="Times New Roman" w:hAnsi="Aptos" w:cs="Times New Roman"/>
          <w:sz w:val="22"/>
          <w:szCs w:val="22"/>
          <w:lang w:eastAsia="en-GB"/>
        </w:rPr>
        <w:t xml:space="preserve"> their feedback led me to consider future additions to the dynamic scheme of work </w:t>
      </w:r>
      <w:r w:rsidR="007E0F25">
        <w:rPr>
          <w:rFonts w:ascii="Aptos" w:eastAsia="Times New Roman" w:hAnsi="Aptos" w:cs="Times New Roman"/>
          <w:sz w:val="22"/>
          <w:szCs w:val="22"/>
          <w:lang w:eastAsia="en-GB"/>
        </w:rPr>
        <w:t xml:space="preserve">(Fig. 2) </w:t>
      </w:r>
      <w:r w:rsidR="0057098B">
        <w:rPr>
          <w:rFonts w:ascii="Aptos" w:eastAsia="Times New Roman" w:hAnsi="Aptos" w:cs="Times New Roman"/>
          <w:sz w:val="22"/>
          <w:szCs w:val="22"/>
          <w:lang w:eastAsia="en-GB"/>
        </w:rPr>
        <w:t>including:</w:t>
      </w:r>
    </w:p>
    <w:p w14:paraId="438AD1D9" w14:textId="7DA3A845" w:rsidR="0057098B" w:rsidRDefault="0057098B" w:rsidP="00CA0801">
      <w:pPr>
        <w:spacing w:before="100" w:beforeAutospacing="1" w:after="100" w:afterAutospacing="1"/>
        <w:jc w:val="both"/>
        <w:rPr>
          <w:rFonts w:ascii="Aptos" w:eastAsia="Times New Roman" w:hAnsi="Aptos" w:cs="Times New Roman"/>
          <w:sz w:val="22"/>
          <w:szCs w:val="22"/>
          <w:lang w:eastAsia="en-GB"/>
        </w:rPr>
      </w:pPr>
      <w:r w:rsidRPr="0057098B">
        <w:rPr>
          <w:rFonts w:ascii="Aptos" w:eastAsia="Times New Roman" w:hAnsi="Aptos" w:cs="Times New Roman"/>
          <w:b/>
          <w:bCs/>
          <w:sz w:val="22"/>
          <w:szCs w:val="22"/>
          <w:lang w:eastAsia="en-GB"/>
        </w:rPr>
        <w:sym w:font="Wingdings" w:char="F0E0"/>
      </w:r>
      <w:r>
        <w:rPr>
          <w:rFonts w:ascii="Aptos" w:eastAsia="Times New Roman" w:hAnsi="Aptos" w:cs="Times New Roman"/>
          <w:b/>
          <w:bCs/>
          <w:sz w:val="22"/>
          <w:szCs w:val="22"/>
          <w:lang w:eastAsia="en-GB"/>
        </w:rPr>
        <w:t xml:space="preserve"> </w:t>
      </w:r>
      <w:r w:rsidRPr="00C7625F">
        <w:rPr>
          <w:rFonts w:ascii="Aptos" w:eastAsia="Times New Roman" w:hAnsi="Aptos" w:cs="Times New Roman"/>
          <w:b/>
          <w:bCs/>
          <w:sz w:val="22"/>
          <w:szCs w:val="22"/>
          <w:lang w:eastAsia="en-GB"/>
        </w:rPr>
        <w:t>Explanatory Videos</w:t>
      </w:r>
      <w:r w:rsidRPr="00C7625F">
        <w:rPr>
          <w:rFonts w:ascii="Aptos" w:eastAsia="Times New Roman" w:hAnsi="Aptos" w:cs="Times New Roman"/>
          <w:sz w:val="22"/>
          <w:szCs w:val="22"/>
          <w:lang w:eastAsia="en-GB"/>
        </w:rPr>
        <w:t xml:space="preserve">: </w:t>
      </w:r>
      <w:r>
        <w:rPr>
          <w:rFonts w:ascii="Aptos" w:eastAsia="Times New Roman" w:hAnsi="Aptos" w:cs="Times New Roman"/>
          <w:sz w:val="22"/>
          <w:szCs w:val="22"/>
          <w:lang w:eastAsia="en-GB"/>
        </w:rPr>
        <w:t>R</w:t>
      </w:r>
      <w:r w:rsidRPr="00C7625F">
        <w:rPr>
          <w:rFonts w:ascii="Aptos" w:eastAsia="Times New Roman" w:hAnsi="Aptos" w:cs="Times New Roman"/>
          <w:sz w:val="22"/>
          <w:szCs w:val="22"/>
          <w:lang w:eastAsia="en-GB"/>
        </w:rPr>
        <w:t>ecord and upload videos explaining key academic concepts, aiding students who struggle with language barriers or need to revisit complex topics.</w:t>
      </w:r>
    </w:p>
    <w:p w14:paraId="34EEADB5" w14:textId="11DD8113" w:rsidR="0057098B" w:rsidRPr="00C7625F" w:rsidRDefault="0057098B" w:rsidP="00CA0801">
      <w:pPr>
        <w:spacing w:before="100" w:beforeAutospacing="1" w:after="100" w:afterAutospacing="1"/>
        <w:jc w:val="both"/>
        <w:rPr>
          <w:rFonts w:ascii="Aptos" w:eastAsia="Times New Roman" w:hAnsi="Aptos" w:cs="Times New Roman"/>
          <w:sz w:val="22"/>
          <w:szCs w:val="22"/>
          <w:lang w:eastAsia="en-GB"/>
        </w:rPr>
      </w:pPr>
      <w:r w:rsidRPr="0057098B">
        <w:rPr>
          <w:rFonts w:ascii="Aptos" w:eastAsia="Times New Roman" w:hAnsi="Aptos" w:cs="Times New Roman"/>
          <w:sz w:val="22"/>
          <w:szCs w:val="22"/>
          <w:lang w:eastAsia="en-GB"/>
        </w:rPr>
        <w:sym w:font="Wingdings" w:char="F0E0"/>
      </w:r>
      <w:r>
        <w:rPr>
          <w:rFonts w:ascii="Aptos" w:eastAsia="Times New Roman" w:hAnsi="Aptos" w:cs="Times New Roman"/>
          <w:sz w:val="22"/>
          <w:szCs w:val="22"/>
          <w:lang w:eastAsia="en-GB"/>
        </w:rPr>
        <w:t xml:space="preserve"> </w:t>
      </w:r>
      <w:r w:rsidRPr="00C7625F">
        <w:rPr>
          <w:rFonts w:ascii="Aptos" w:eastAsia="Times New Roman" w:hAnsi="Aptos" w:cs="Times New Roman"/>
          <w:b/>
          <w:bCs/>
          <w:sz w:val="22"/>
          <w:szCs w:val="22"/>
          <w:lang w:eastAsia="en-GB"/>
        </w:rPr>
        <w:t>Podcasts and Multimedia Content</w:t>
      </w:r>
      <w:r w:rsidRPr="00C7625F">
        <w:rPr>
          <w:rFonts w:ascii="Aptos" w:eastAsia="Times New Roman" w:hAnsi="Aptos" w:cs="Times New Roman"/>
          <w:sz w:val="22"/>
          <w:szCs w:val="22"/>
          <w:lang w:eastAsia="en-GB"/>
        </w:rPr>
        <w:t>: Include varied formats like podcasts to present information, catering to different learning preferences</w:t>
      </w:r>
      <w:r>
        <w:rPr>
          <w:rFonts w:ascii="Aptos" w:eastAsia="Times New Roman" w:hAnsi="Aptos" w:cs="Times New Roman"/>
          <w:sz w:val="22"/>
          <w:szCs w:val="22"/>
          <w:lang w:eastAsia="en-GB"/>
        </w:rPr>
        <w:t>.</w:t>
      </w:r>
    </w:p>
    <w:p w14:paraId="1B2B1743" w14:textId="77777777" w:rsidR="00C7625F" w:rsidRPr="00C7625F" w:rsidRDefault="00C7625F" w:rsidP="00CA0801">
      <w:pPr>
        <w:spacing w:before="100" w:beforeAutospacing="1" w:after="100" w:afterAutospacing="1"/>
        <w:jc w:val="both"/>
        <w:outlineLvl w:val="3"/>
        <w:rPr>
          <w:rFonts w:ascii="Aptos" w:eastAsia="Times New Roman" w:hAnsi="Aptos" w:cs="Times New Roman"/>
          <w:i/>
          <w:iCs/>
          <w:sz w:val="22"/>
          <w:szCs w:val="22"/>
          <w:lang w:eastAsia="en-GB"/>
        </w:rPr>
      </w:pPr>
      <w:r w:rsidRPr="00C7625F">
        <w:rPr>
          <w:rFonts w:ascii="Aptos" w:eastAsia="Times New Roman" w:hAnsi="Aptos" w:cs="Times New Roman"/>
          <w:i/>
          <w:iCs/>
          <w:sz w:val="22"/>
          <w:szCs w:val="22"/>
          <w:lang w:eastAsia="en-GB"/>
        </w:rPr>
        <w:t>Colleague Feedback</w:t>
      </w:r>
    </w:p>
    <w:p w14:paraId="5F282B06" w14:textId="6317CEFD"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Colleagues at LCF supported the idea, noting the need to integrate more online resources to complement offline experiences. They recogni</w:t>
      </w:r>
      <w:r w:rsidR="0057098B">
        <w:rPr>
          <w:rFonts w:ascii="Aptos" w:eastAsia="Times New Roman" w:hAnsi="Aptos" w:cs="Times New Roman"/>
          <w:sz w:val="22"/>
          <w:szCs w:val="22"/>
          <w:lang w:eastAsia="en-GB"/>
        </w:rPr>
        <w:t>se</w:t>
      </w:r>
      <w:r w:rsidRPr="00C7625F">
        <w:rPr>
          <w:rFonts w:ascii="Aptos" w:eastAsia="Times New Roman" w:hAnsi="Aptos" w:cs="Times New Roman"/>
          <w:sz w:val="22"/>
          <w:szCs w:val="22"/>
          <w:lang w:eastAsia="en-GB"/>
        </w:rPr>
        <w:t>d the potential of the intervention to enhance student engagement and learning.</w:t>
      </w:r>
    </w:p>
    <w:p w14:paraId="23075C2C" w14:textId="77777777" w:rsidR="00C7625F" w:rsidRPr="00C7625F" w:rsidRDefault="00C7625F" w:rsidP="00CA0801">
      <w:pPr>
        <w:spacing w:before="100" w:beforeAutospacing="1" w:after="100" w:afterAutospacing="1"/>
        <w:jc w:val="both"/>
        <w:outlineLvl w:val="3"/>
        <w:rPr>
          <w:rFonts w:ascii="Aptos" w:eastAsia="Times New Roman" w:hAnsi="Aptos" w:cs="Times New Roman"/>
          <w:i/>
          <w:iCs/>
          <w:sz w:val="22"/>
          <w:szCs w:val="22"/>
          <w:lang w:eastAsia="en-GB"/>
        </w:rPr>
      </w:pPr>
      <w:r w:rsidRPr="00C7625F">
        <w:rPr>
          <w:rFonts w:ascii="Aptos" w:eastAsia="Times New Roman" w:hAnsi="Aptos" w:cs="Times New Roman"/>
          <w:i/>
          <w:iCs/>
          <w:sz w:val="22"/>
          <w:szCs w:val="22"/>
          <w:lang w:eastAsia="en-GB"/>
        </w:rPr>
        <w:t>Student Feedback</w:t>
      </w:r>
    </w:p>
    <w:p w14:paraId="6C67D966" w14:textId="5F439CE8" w:rsidR="00C7625F" w:rsidRPr="00C7625F" w:rsidRDefault="00C7625F" w:rsidP="00CA0801">
      <w:pPr>
        <w:spacing w:before="100" w:beforeAutospacing="1" w:after="100" w:afterAutospacing="1"/>
        <w:jc w:val="both"/>
        <w:rPr>
          <w:rFonts w:ascii="Aptos" w:eastAsia="Times New Roman" w:hAnsi="Aptos" w:cs="Times New Roman"/>
          <w:sz w:val="22"/>
          <w:szCs w:val="22"/>
          <w:lang w:eastAsia="en-GB"/>
        </w:rPr>
      </w:pPr>
      <w:r w:rsidRPr="00C7625F">
        <w:rPr>
          <w:rFonts w:ascii="Aptos" w:eastAsia="Times New Roman" w:hAnsi="Aptos" w:cs="Times New Roman"/>
          <w:sz w:val="22"/>
          <w:szCs w:val="22"/>
          <w:lang w:eastAsia="en-GB"/>
        </w:rPr>
        <w:t>Current MA students expressed appreciation for the intervention</w:t>
      </w:r>
      <w:r w:rsidR="00396958">
        <w:rPr>
          <w:rFonts w:ascii="Aptos" w:eastAsia="Times New Roman" w:hAnsi="Aptos" w:cs="Times New Roman"/>
          <w:sz w:val="22"/>
          <w:szCs w:val="22"/>
          <w:lang w:eastAsia="en-GB"/>
        </w:rPr>
        <w:t xml:space="preserve"> idea</w:t>
      </w:r>
      <w:r w:rsidRPr="00C7625F">
        <w:rPr>
          <w:rFonts w:ascii="Aptos" w:eastAsia="Times New Roman" w:hAnsi="Aptos" w:cs="Times New Roman"/>
          <w:sz w:val="22"/>
          <w:szCs w:val="22"/>
          <w:lang w:eastAsia="en-GB"/>
        </w:rPr>
        <w:t>, stating that it would help contextuali</w:t>
      </w:r>
      <w:r w:rsidR="0057098B">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e their studies in a more meaningful way. They valued the idea of a collaborative and fluid document rather than a static one, which would foster better connections between different blocks.</w:t>
      </w:r>
    </w:p>
    <w:p w14:paraId="72007867" w14:textId="008CBC88" w:rsidR="0057098B" w:rsidRPr="0057098B" w:rsidRDefault="00396958" w:rsidP="00CA0801">
      <w:pPr>
        <w:spacing w:before="100" w:beforeAutospacing="1" w:after="100" w:afterAutospacing="1"/>
        <w:jc w:val="both"/>
        <w:outlineLvl w:val="1"/>
        <w:rPr>
          <w:rFonts w:ascii="Aptos" w:eastAsia="Times New Roman" w:hAnsi="Aptos" w:cs="Times New Roman"/>
          <w:sz w:val="22"/>
          <w:szCs w:val="22"/>
          <w:lang w:eastAsia="en-GB"/>
        </w:rPr>
      </w:pPr>
      <w:r>
        <w:rPr>
          <w:rFonts w:ascii="Aptos" w:eastAsia="Times New Roman" w:hAnsi="Aptos" w:cs="Times New Roman"/>
          <w:sz w:val="22"/>
          <w:szCs w:val="22"/>
          <w:lang w:eastAsia="en-GB"/>
        </w:rPr>
        <w:t>Overall, t</w:t>
      </w:r>
      <w:r w:rsidR="0057098B">
        <w:rPr>
          <w:rFonts w:ascii="Aptos" w:eastAsia="Times New Roman" w:hAnsi="Aptos" w:cs="Times New Roman"/>
          <w:sz w:val="22"/>
          <w:szCs w:val="22"/>
          <w:lang w:eastAsia="en-GB"/>
        </w:rPr>
        <w:t xml:space="preserve">he </w:t>
      </w:r>
      <w:r>
        <w:rPr>
          <w:rFonts w:ascii="Aptos" w:eastAsia="Times New Roman" w:hAnsi="Aptos" w:cs="Times New Roman"/>
          <w:sz w:val="22"/>
          <w:szCs w:val="22"/>
          <w:lang w:eastAsia="en-GB"/>
        </w:rPr>
        <w:t>intended impact on students and staff would include:</w:t>
      </w:r>
    </w:p>
    <w:p w14:paraId="3E751414" w14:textId="21C78EB1" w:rsidR="00C7625F" w:rsidRPr="00C7625F" w:rsidRDefault="00396958" w:rsidP="00CA0801">
      <w:pPr>
        <w:numPr>
          <w:ilvl w:val="1"/>
          <w:numId w:val="3"/>
        </w:numPr>
        <w:spacing w:before="100" w:beforeAutospacing="1" w:after="100" w:afterAutospacing="1"/>
        <w:jc w:val="both"/>
        <w:rPr>
          <w:rFonts w:ascii="Aptos" w:eastAsia="Times New Roman" w:hAnsi="Aptos" w:cs="Times New Roman"/>
          <w:sz w:val="22"/>
          <w:szCs w:val="22"/>
          <w:lang w:eastAsia="en-GB"/>
        </w:rPr>
      </w:pPr>
      <w:r>
        <w:rPr>
          <w:rFonts w:ascii="Aptos" w:eastAsia="Times New Roman" w:hAnsi="Aptos" w:cs="Times New Roman"/>
          <w:b/>
          <w:bCs/>
          <w:sz w:val="22"/>
          <w:szCs w:val="22"/>
          <w:lang w:eastAsia="en-GB"/>
        </w:rPr>
        <w:t xml:space="preserve">Reduce barriers for </w:t>
      </w:r>
      <w:r w:rsidR="00C7625F" w:rsidRPr="00C7625F">
        <w:rPr>
          <w:rFonts w:ascii="Aptos" w:eastAsia="Times New Roman" w:hAnsi="Aptos" w:cs="Times New Roman"/>
          <w:b/>
          <w:bCs/>
          <w:sz w:val="22"/>
          <w:szCs w:val="22"/>
          <w:lang w:eastAsia="en-GB"/>
        </w:rPr>
        <w:t>Physical Disability</w:t>
      </w:r>
      <w:r w:rsidR="00C7625F" w:rsidRPr="00C7625F">
        <w:rPr>
          <w:rFonts w:ascii="Aptos" w:eastAsia="Times New Roman" w:hAnsi="Aptos" w:cs="Times New Roman"/>
          <w:sz w:val="22"/>
          <w:szCs w:val="22"/>
          <w:lang w:eastAsia="en-GB"/>
        </w:rPr>
        <w:t xml:space="preserve">: Multimedia content, such as videos and podcasts, allows students with physical disabilities to access materials at their </w:t>
      </w:r>
      <w:r w:rsidR="00C7625F" w:rsidRPr="00C7625F">
        <w:rPr>
          <w:rFonts w:ascii="Aptos" w:eastAsia="Times New Roman" w:hAnsi="Aptos" w:cs="Times New Roman"/>
          <w:sz w:val="22"/>
          <w:szCs w:val="22"/>
          <w:lang w:eastAsia="en-GB"/>
        </w:rPr>
        <w:lastRenderedPageBreak/>
        <w:t>own pace and in formats that suit their needs, reducing physical barriers to learning.</w:t>
      </w:r>
    </w:p>
    <w:p w14:paraId="2C902A12" w14:textId="29B1CE76" w:rsidR="00C7625F" w:rsidRPr="00C7625F" w:rsidRDefault="00396958" w:rsidP="00CA0801">
      <w:pPr>
        <w:numPr>
          <w:ilvl w:val="1"/>
          <w:numId w:val="3"/>
        </w:numPr>
        <w:spacing w:before="100" w:beforeAutospacing="1" w:after="100" w:afterAutospacing="1"/>
        <w:jc w:val="both"/>
        <w:rPr>
          <w:rFonts w:ascii="Aptos" w:eastAsia="Times New Roman" w:hAnsi="Aptos" w:cs="Times New Roman"/>
          <w:sz w:val="22"/>
          <w:szCs w:val="22"/>
          <w:lang w:eastAsia="en-GB"/>
        </w:rPr>
      </w:pPr>
      <w:r>
        <w:rPr>
          <w:rFonts w:ascii="Aptos" w:eastAsia="Times New Roman" w:hAnsi="Aptos" w:cs="Times New Roman"/>
          <w:b/>
          <w:bCs/>
          <w:sz w:val="22"/>
          <w:szCs w:val="22"/>
          <w:lang w:eastAsia="en-GB"/>
        </w:rPr>
        <w:t xml:space="preserve">Reduce barriers for </w:t>
      </w:r>
      <w:r w:rsidR="00C7625F" w:rsidRPr="00C7625F">
        <w:rPr>
          <w:rFonts w:ascii="Aptos" w:eastAsia="Times New Roman" w:hAnsi="Aptos" w:cs="Times New Roman"/>
          <w:b/>
          <w:bCs/>
          <w:sz w:val="22"/>
          <w:szCs w:val="22"/>
          <w:lang w:eastAsia="en-GB"/>
        </w:rPr>
        <w:t>Neurodiversity</w:t>
      </w:r>
      <w:r w:rsidR="00C7625F" w:rsidRPr="00C7625F">
        <w:rPr>
          <w:rFonts w:ascii="Aptos" w:eastAsia="Times New Roman" w:hAnsi="Aptos" w:cs="Times New Roman"/>
          <w:sz w:val="22"/>
          <w:szCs w:val="22"/>
          <w:lang w:eastAsia="en-GB"/>
        </w:rPr>
        <w:t>: Structured and visual mapping of the unit helps neurodiverse students organize their learning process. The varied presentation of content caters to different cognitive strengths and learning styles.</w:t>
      </w:r>
    </w:p>
    <w:p w14:paraId="31AAB01C" w14:textId="73AFF1ED" w:rsidR="00C7625F" w:rsidRPr="00C7625F" w:rsidRDefault="00396958" w:rsidP="00CA0801">
      <w:pPr>
        <w:numPr>
          <w:ilvl w:val="1"/>
          <w:numId w:val="3"/>
        </w:numPr>
        <w:spacing w:before="100" w:beforeAutospacing="1" w:after="100" w:afterAutospacing="1"/>
        <w:jc w:val="both"/>
        <w:rPr>
          <w:rFonts w:ascii="Aptos" w:eastAsia="Times New Roman" w:hAnsi="Aptos" w:cs="Times New Roman"/>
          <w:sz w:val="22"/>
          <w:szCs w:val="22"/>
          <w:lang w:eastAsia="en-GB"/>
        </w:rPr>
      </w:pPr>
      <w:r>
        <w:rPr>
          <w:rFonts w:ascii="Aptos" w:eastAsia="Times New Roman" w:hAnsi="Aptos" w:cs="Times New Roman"/>
          <w:b/>
          <w:bCs/>
          <w:sz w:val="22"/>
          <w:szCs w:val="22"/>
          <w:lang w:eastAsia="en-GB"/>
        </w:rPr>
        <w:t xml:space="preserve">Reduce barriers </w:t>
      </w:r>
      <w:r>
        <w:rPr>
          <w:rFonts w:ascii="Aptos" w:eastAsia="Times New Roman" w:hAnsi="Aptos" w:cs="Times New Roman"/>
          <w:b/>
          <w:bCs/>
          <w:sz w:val="22"/>
          <w:szCs w:val="22"/>
          <w:lang w:eastAsia="en-GB"/>
        </w:rPr>
        <w:t>due to Religious</w:t>
      </w:r>
      <w:r>
        <w:rPr>
          <w:rFonts w:ascii="Aptos" w:eastAsia="Times New Roman" w:hAnsi="Aptos" w:cs="Times New Roman"/>
          <w:b/>
          <w:bCs/>
          <w:sz w:val="22"/>
          <w:szCs w:val="22"/>
          <w:lang w:eastAsia="en-GB"/>
        </w:rPr>
        <w:t xml:space="preserve"> </w:t>
      </w:r>
      <w:r w:rsidR="007E0F25" w:rsidRPr="00C7625F">
        <w:rPr>
          <w:rFonts w:ascii="Aptos" w:eastAsia="Times New Roman" w:hAnsi="Aptos" w:cs="Times New Roman"/>
          <w:b/>
          <w:bCs/>
          <w:sz w:val="22"/>
          <w:szCs w:val="22"/>
          <w:lang w:eastAsia="en-GB"/>
        </w:rPr>
        <w:t>Absences</w:t>
      </w:r>
      <w:r w:rsidR="00C7625F" w:rsidRPr="00C7625F">
        <w:rPr>
          <w:rFonts w:ascii="Aptos" w:eastAsia="Times New Roman" w:hAnsi="Aptos" w:cs="Times New Roman"/>
          <w:sz w:val="22"/>
          <w:szCs w:val="22"/>
          <w:lang w:eastAsia="en-GB"/>
        </w:rPr>
        <w:t>: Students who miss classes for religious observances can access recorded lectures and supplementary materials, ensuring they do not fall behind. This flexibility respects their religious commitments.</w:t>
      </w:r>
    </w:p>
    <w:p w14:paraId="3445A71E" w14:textId="77777777" w:rsidR="00C7625F" w:rsidRPr="00C7625F" w:rsidRDefault="00C7625F" w:rsidP="00CA0801">
      <w:pPr>
        <w:spacing w:before="100" w:beforeAutospacing="1" w:after="100" w:afterAutospacing="1"/>
        <w:jc w:val="both"/>
        <w:outlineLvl w:val="1"/>
        <w:rPr>
          <w:rFonts w:ascii="Aptos" w:eastAsia="Times New Roman" w:hAnsi="Aptos" w:cs="Times New Roman"/>
          <w:b/>
          <w:bCs/>
          <w:sz w:val="22"/>
          <w:szCs w:val="22"/>
          <w:lang w:eastAsia="en-GB"/>
        </w:rPr>
      </w:pPr>
      <w:r w:rsidRPr="00C7625F">
        <w:rPr>
          <w:rFonts w:ascii="Aptos" w:eastAsia="Times New Roman" w:hAnsi="Aptos" w:cs="Times New Roman"/>
          <w:b/>
          <w:bCs/>
          <w:sz w:val="22"/>
          <w:szCs w:val="22"/>
          <w:lang w:eastAsia="en-GB"/>
        </w:rPr>
        <w:t>5. Conclusion</w:t>
      </w:r>
    </w:p>
    <w:p w14:paraId="1C9D79AA" w14:textId="0642138A" w:rsidR="00BA01BA" w:rsidRPr="00CA0801" w:rsidRDefault="00C7625F" w:rsidP="00CA0801">
      <w:pPr>
        <w:spacing w:before="100" w:beforeAutospacing="1" w:after="100" w:afterAutospacing="1"/>
        <w:jc w:val="both"/>
        <w:rPr>
          <w:rFonts w:ascii="Aptos" w:eastAsia="Times New Roman" w:hAnsi="Aptos" w:cs="Times New Roman"/>
          <w:color w:val="000000" w:themeColor="text1"/>
          <w:sz w:val="22"/>
          <w:szCs w:val="22"/>
          <w:lang w:eastAsia="en-GB"/>
        </w:rPr>
      </w:pPr>
      <w:r w:rsidRPr="00C7625F">
        <w:rPr>
          <w:rFonts w:ascii="Aptos" w:eastAsia="Times New Roman" w:hAnsi="Aptos" w:cs="Times New Roman"/>
          <w:sz w:val="22"/>
          <w:szCs w:val="22"/>
          <w:lang w:eastAsia="en-GB"/>
        </w:rPr>
        <w:t>As my tutor advised, it is essential to focus on what is manageable and prioriti</w:t>
      </w:r>
      <w:r w:rsidR="007E0F25">
        <w:rPr>
          <w:rFonts w:ascii="Aptos" w:eastAsia="Times New Roman" w:hAnsi="Aptos" w:cs="Times New Roman"/>
          <w:sz w:val="22"/>
          <w:szCs w:val="22"/>
          <w:lang w:eastAsia="en-GB"/>
        </w:rPr>
        <w:t>s</w:t>
      </w:r>
      <w:r w:rsidRPr="00C7625F">
        <w:rPr>
          <w:rFonts w:ascii="Aptos" w:eastAsia="Times New Roman" w:hAnsi="Aptos" w:cs="Times New Roman"/>
          <w:sz w:val="22"/>
          <w:szCs w:val="22"/>
          <w:lang w:eastAsia="en-GB"/>
        </w:rPr>
        <w:t xml:space="preserve">e effectively. I will begin by implementing the intervention in the Block 1 unit "Fashion Marketing Strategies," shared across all PG Marketing courses. This newly validated unit provides an excellent opportunity to gather feedback from the teaching team and students. This intervention can then serve as a foundation for a larger Action Research Project (ARP) exploring how online </w:t>
      </w:r>
      <w:r w:rsidR="007E0F25">
        <w:rPr>
          <w:rFonts w:ascii="Aptos" w:eastAsia="Times New Roman" w:hAnsi="Aptos" w:cs="Times New Roman"/>
          <w:sz w:val="22"/>
          <w:szCs w:val="22"/>
          <w:lang w:eastAsia="en-GB"/>
        </w:rPr>
        <w:t>tools</w:t>
      </w:r>
      <w:r w:rsidRPr="00C7625F">
        <w:rPr>
          <w:rFonts w:ascii="Aptos" w:eastAsia="Times New Roman" w:hAnsi="Aptos" w:cs="Times New Roman"/>
          <w:sz w:val="22"/>
          <w:szCs w:val="22"/>
          <w:lang w:eastAsia="en-GB"/>
        </w:rPr>
        <w:t xml:space="preserve"> can further support in-person teaching, enhancing accessibility and inclusivity. By continuously </w:t>
      </w:r>
      <w:r w:rsidRPr="00C7625F">
        <w:rPr>
          <w:rFonts w:ascii="Aptos" w:eastAsia="Times New Roman" w:hAnsi="Aptos" w:cs="Times New Roman"/>
          <w:color w:val="000000" w:themeColor="text1"/>
          <w:sz w:val="22"/>
          <w:szCs w:val="22"/>
          <w:lang w:eastAsia="en-GB"/>
        </w:rPr>
        <w:t>reflecting on and adapting our teaching practices, we can strive towards a more inclusive and supportive educational environment for all students.</w:t>
      </w:r>
    </w:p>
    <w:p w14:paraId="5715B9EE" w14:textId="2EA4AB6C" w:rsidR="00BA01BA" w:rsidRPr="00CA0801" w:rsidRDefault="00BA01BA" w:rsidP="00CA0801">
      <w:pPr>
        <w:spacing w:before="100" w:beforeAutospacing="1" w:after="100" w:afterAutospacing="1"/>
        <w:jc w:val="both"/>
        <w:outlineLvl w:val="1"/>
        <w:rPr>
          <w:rFonts w:ascii="Aptos" w:eastAsia="Times New Roman" w:hAnsi="Aptos" w:cs="Times New Roman"/>
          <w:b/>
          <w:bCs/>
          <w:color w:val="000000" w:themeColor="text1"/>
          <w:sz w:val="22"/>
          <w:szCs w:val="22"/>
          <w:lang w:eastAsia="en-GB"/>
        </w:rPr>
      </w:pPr>
      <w:r w:rsidRPr="00CA0801">
        <w:rPr>
          <w:rFonts w:ascii="Aptos" w:eastAsia="Times New Roman" w:hAnsi="Aptos" w:cs="Times New Roman"/>
          <w:b/>
          <w:bCs/>
          <w:color w:val="000000" w:themeColor="text1"/>
          <w:sz w:val="22"/>
          <w:szCs w:val="22"/>
          <w:lang w:eastAsia="en-GB"/>
        </w:rPr>
        <w:t>References</w:t>
      </w:r>
    </w:p>
    <w:p w14:paraId="331A53EC" w14:textId="659D5A4B" w:rsidR="00BA01BA" w:rsidRPr="00CA0801" w:rsidRDefault="00BA01BA" w:rsidP="00CA0801">
      <w:pPr>
        <w:jc w:val="both"/>
        <w:rPr>
          <w:rFonts w:ascii="Aptos" w:hAnsi="Aptos"/>
          <w:b/>
          <w:bCs/>
          <w:color w:val="000000" w:themeColor="text1"/>
          <w:sz w:val="22"/>
          <w:szCs w:val="22"/>
        </w:rPr>
      </w:pPr>
      <w:proofErr w:type="spellStart"/>
      <w:r w:rsidRPr="00CA0801">
        <w:rPr>
          <w:rFonts w:ascii="Aptos" w:hAnsi="Aptos"/>
          <w:color w:val="000000" w:themeColor="text1"/>
          <w:sz w:val="22"/>
          <w:szCs w:val="22"/>
        </w:rPr>
        <w:t>Bayeck</w:t>
      </w:r>
      <w:proofErr w:type="spellEnd"/>
      <w:r w:rsidRPr="00CA0801">
        <w:rPr>
          <w:rFonts w:ascii="Aptos" w:hAnsi="Aptos"/>
          <w:color w:val="000000" w:themeColor="text1"/>
          <w:sz w:val="22"/>
          <w:szCs w:val="22"/>
        </w:rPr>
        <w:t>, R.Y. (2022) Positionality: The Interplay of Space, Context and Identity. Journal of Qualitative Methods. 21, p.1-9</w:t>
      </w:r>
      <w:r w:rsidRPr="00CA0801">
        <w:rPr>
          <w:rFonts w:ascii="Aptos" w:hAnsi="Aptos"/>
          <w:b/>
          <w:bCs/>
          <w:color w:val="000000" w:themeColor="text1"/>
          <w:sz w:val="22"/>
          <w:szCs w:val="22"/>
        </w:rPr>
        <w:t xml:space="preserve">. </w:t>
      </w:r>
    </w:p>
    <w:p w14:paraId="220F8D75" w14:textId="77777777" w:rsidR="00BA01BA" w:rsidRPr="00CA0801" w:rsidRDefault="00BA01BA" w:rsidP="00CA0801">
      <w:pPr>
        <w:jc w:val="both"/>
        <w:rPr>
          <w:rFonts w:ascii="Aptos" w:hAnsi="Aptos"/>
          <w:b/>
          <w:bCs/>
          <w:color w:val="000000" w:themeColor="text1"/>
          <w:sz w:val="22"/>
          <w:szCs w:val="22"/>
        </w:rPr>
      </w:pPr>
    </w:p>
    <w:p w14:paraId="33478707" w14:textId="58DAA555" w:rsidR="00BA01BA" w:rsidRPr="00CA0801" w:rsidRDefault="00BA01BA" w:rsidP="00CA0801">
      <w:pPr>
        <w:ind w:right="-20"/>
        <w:jc w:val="both"/>
        <w:rPr>
          <w:rFonts w:ascii="Aptos" w:eastAsia="Arial" w:hAnsi="Aptos" w:cs="Arial"/>
          <w:color w:val="000000" w:themeColor="text1"/>
          <w:sz w:val="22"/>
          <w:szCs w:val="22"/>
        </w:rPr>
      </w:pPr>
      <w:r w:rsidRPr="00CA0801">
        <w:rPr>
          <w:rFonts w:ascii="Aptos" w:eastAsia="Arial" w:hAnsi="Aptos" w:cs="Arial"/>
          <w:color w:val="000000" w:themeColor="text1"/>
          <w:sz w:val="22"/>
          <w:szCs w:val="22"/>
        </w:rPr>
        <w:t xml:space="preserve">Crenshaw, K. (1990) Mapping the margins: Intersectionality, identity politics, and violence against women of </w:t>
      </w:r>
      <w:proofErr w:type="spellStart"/>
      <w:r w:rsidRPr="00CA0801">
        <w:rPr>
          <w:rFonts w:ascii="Aptos" w:eastAsia="Arial" w:hAnsi="Aptos" w:cs="Arial"/>
          <w:color w:val="000000" w:themeColor="text1"/>
          <w:sz w:val="22"/>
          <w:szCs w:val="22"/>
        </w:rPr>
        <w:t>color</w:t>
      </w:r>
      <w:proofErr w:type="spellEnd"/>
      <w:r w:rsidRPr="00CA0801">
        <w:rPr>
          <w:rFonts w:ascii="Aptos" w:eastAsia="Arial" w:hAnsi="Aptos" w:cs="Arial"/>
          <w:color w:val="000000" w:themeColor="text1"/>
          <w:sz w:val="22"/>
          <w:szCs w:val="22"/>
        </w:rPr>
        <w:t xml:space="preserve">. </w:t>
      </w:r>
      <w:r w:rsidRPr="00CA0801">
        <w:rPr>
          <w:rFonts w:ascii="Aptos" w:eastAsia="Arial" w:hAnsi="Aptos" w:cs="Arial"/>
          <w:i/>
          <w:iCs/>
          <w:color w:val="000000" w:themeColor="text1"/>
          <w:sz w:val="22"/>
          <w:szCs w:val="22"/>
        </w:rPr>
        <w:t>Stanford Law Review</w:t>
      </w:r>
      <w:r w:rsidRPr="00CA0801">
        <w:rPr>
          <w:rFonts w:ascii="Aptos" w:eastAsia="Arial" w:hAnsi="Aptos" w:cs="Arial"/>
          <w:color w:val="000000" w:themeColor="text1"/>
          <w:sz w:val="22"/>
          <w:szCs w:val="22"/>
        </w:rPr>
        <w:t xml:space="preserve"> 43, p1241.</w:t>
      </w:r>
    </w:p>
    <w:p w14:paraId="75D0B591" w14:textId="77777777" w:rsidR="00BA01BA" w:rsidRPr="00CA0801" w:rsidRDefault="00BA01BA" w:rsidP="00CA0801">
      <w:pPr>
        <w:ind w:right="-20"/>
        <w:jc w:val="both"/>
        <w:rPr>
          <w:rFonts w:ascii="Aptos" w:eastAsia="Arial" w:hAnsi="Aptos" w:cs="Arial"/>
          <w:color w:val="000000" w:themeColor="text1"/>
          <w:sz w:val="22"/>
          <w:szCs w:val="22"/>
        </w:rPr>
      </w:pPr>
    </w:p>
    <w:p w14:paraId="3DB3D1D5" w14:textId="0F5FAB5F" w:rsidR="00BA01BA" w:rsidRPr="00CA0801" w:rsidRDefault="00BA01BA" w:rsidP="00CA0801">
      <w:pPr>
        <w:ind w:right="-20"/>
        <w:jc w:val="both"/>
        <w:rPr>
          <w:rFonts w:ascii="Aptos" w:eastAsia="Arial" w:hAnsi="Aptos" w:cs="Arial"/>
          <w:color w:val="000000" w:themeColor="text1"/>
          <w:sz w:val="22"/>
          <w:szCs w:val="22"/>
        </w:rPr>
      </w:pPr>
      <w:proofErr w:type="spellStart"/>
      <w:r w:rsidRPr="00CA0801">
        <w:rPr>
          <w:rFonts w:ascii="Aptos" w:hAnsi="Aptos" w:cs="Arial"/>
          <w:color w:val="000000" w:themeColor="text1"/>
          <w:sz w:val="22"/>
          <w:szCs w:val="22"/>
          <w:shd w:val="clear" w:color="auto" w:fill="FFFFFF"/>
        </w:rPr>
        <w:t>Frankenburg</w:t>
      </w:r>
      <w:proofErr w:type="spellEnd"/>
      <w:r w:rsidRPr="00CA0801">
        <w:rPr>
          <w:rFonts w:ascii="Aptos" w:hAnsi="Aptos" w:cs="Arial"/>
          <w:color w:val="000000" w:themeColor="text1"/>
          <w:sz w:val="22"/>
          <w:szCs w:val="22"/>
          <w:shd w:val="clear" w:color="auto" w:fill="FFFFFF"/>
        </w:rPr>
        <w:t>, R. (1993). </w:t>
      </w:r>
      <w:r w:rsidRPr="00CA0801">
        <w:rPr>
          <w:rFonts w:ascii="Aptos" w:hAnsi="Aptos" w:cs="Arial"/>
          <w:i/>
          <w:iCs/>
          <w:color w:val="000000" w:themeColor="text1"/>
          <w:sz w:val="22"/>
          <w:szCs w:val="22"/>
          <w:shd w:val="clear" w:color="auto" w:fill="FFFFFF"/>
        </w:rPr>
        <w:t>White women, race matters: The social construction of whiteness</w:t>
      </w:r>
      <w:r w:rsidRPr="00CA0801">
        <w:rPr>
          <w:rFonts w:ascii="Aptos" w:hAnsi="Aptos" w:cs="Arial"/>
          <w:color w:val="000000" w:themeColor="text1"/>
          <w:sz w:val="22"/>
          <w:szCs w:val="22"/>
          <w:shd w:val="clear" w:color="auto" w:fill="FFFFFF"/>
        </w:rPr>
        <w:t>. Routledge.</w:t>
      </w:r>
    </w:p>
    <w:p w14:paraId="4FE3A428" w14:textId="77777777" w:rsidR="00BA01BA" w:rsidRPr="00C7625F" w:rsidRDefault="00BA01BA" w:rsidP="00CA0801">
      <w:pPr>
        <w:ind w:right="-20"/>
        <w:jc w:val="both"/>
        <w:rPr>
          <w:rFonts w:ascii="Aptos" w:eastAsia="Arial" w:hAnsi="Aptos" w:cs="Arial"/>
          <w:color w:val="000000" w:themeColor="text1"/>
          <w:sz w:val="22"/>
          <w:szCs w:val="22"/>
        </w:rPr>
      </w:pPr>
    </w:p>
    <w:p w14:paraId="161A44A6" w14:textId="2BD5AC32" w:rsidR="00BA01BA" w:rsidRPr="00CA0801" w:rsidRDefault="00BA01BA" w:rsidP="00CA0801">
      <w:pPr>
        <w:tabs>
          <w:tab w:val="left" w:pos="1276"/>
        </w:tabs>
        <w:spacing w:line="276" w:lineRule="auto"/>
        <w:jc w:val="both"/>
        <w:rPr>
          <w:rFonts w:ascii="Aptos" w:eastAsia="Arial" w:hAnsi="Aptos" w:cs="Arial"/>
          <w:color w:val="000000" w:themeColor="text1"/>
          <w:sz w:val="22"/>
          <w:szCs w:val="22"/>
        </w:rPr>
      </w:pPr>
      <w:r w:rsidRPr="00CA0801">
        <w:rPr>
          <w:rFonts w:ascii="Aptos" w:eastAsia="Arial" w:hAnsi="Aptos" w:cs="Arial"/>
          <w:color w:val="000000" w:themeColor="text1"/>
          <w:sz w:val="22"/>
          <w:szCs w:val="22"/>
        </w:rPr>
        <w:t xml:space="preserve">Freire, P. (1970) </w:t>
      </w:r>
      <w:r w:rsidRPr="00CA0801">
        <w:rPr>
          <w:rFonts w:ascii="Aptos" w:eastAsia="Arial" w:hAnsi="Aptos" w:cs="Arial"/>
          <w:i/>
          <w:iCs/>
          <w:color w:val="000000" w:themeColor="text1"/>
          <w:sz w:val="22"/>
          <w:szCs w:val="22"/>
        </w:rPr>
        <w:t>Pedagogy of the Oppressed</w:t>
      </w:r>
      <w:r w:rsidRPr="00CA0801">
        <w:rPr>
          <w:rFonts w:ascii="Aptos" w:eastAsia="Arial" w:hAnsi="Aptos" w:cs="Arial"/>
          <w:color w:val="000000" w:themeColor="text1"/>
          <w:sz w:val="22"/>
          <w:szCs w:val="22"/>
        </w:rPr>
        <w:t xml:space="preserve">. New York: Bloomsbury Academic. </w:t>
      </w:r>
    </w:p>
    <w:p w14:paraId="231B73A8" w14:textId="77777777" w:rsidR="00BA01BA" w:rsidRPr="00CA0801" w:rsidRDefault="00BA01BA" w:rsidP="00CA0801">
      <w:pPr>
        <w:tabs>
          <w:tab w:val="left" w:pos="1276"/>
        </w:tabs>
        <w:spacing w:line="276" w:lineRule="auto"/>
        <w:jc w:val="both"/>
        <w:rPr>
          <w:rFonts w:ascii="Aptos" w:eastAsia="Arial" w:hAnsi="Aptos" w:cs="Arial"/>
          <w:color w:val="000000" w:themeColor="text1"/>
          <w:sz w:val="22"/>
          <w:szCs w:val="22"/>
        </w:rPr>
      </w:pPr>
    </w:p>
    <w:p w14:paraId="3D70C008" w14:textId="0CBC5F66" w:rsidR="00BA01BA" w:rsidRPr="00CA0801" w:rsidRDefault="00BA01BA" w:rsidP="00CA0801">
      <w:pPr>
        <w:tabs>
          <w:tab w:val="left" w:pos="1276"/>
        </w:tabs>
        <w:spacing w:line="276" w:lineRule="auto"/>
        <w:jc w:val="both"/>
        <w:rPr>
          <w:rFonts w:ascii="Aptos" w:eastAsia="Arial" w:hAnsi="Aptos" w:cs="Arial"/>
          <w:color w:val="000000" w:themeColor="text1"/>
          <w:sz w:val="22"/>
          <w:szCs w:val="22"/>
        </w:rPr>
      </w:pPr>
      <w:r w:rsidRPr="00CA0801">
        <w:rPr>
          <w:rFonts w:ascii="Aptos" w:eastAsia="Arial" w:hAnsi="Aptos" w:cs="Arial"/>
          <w:color w:val="000000" w:themeColor="text1"/>
          <w:sz w:val="22"/>
          <w:szCs w:val="22"/>
        </w:rPr>
        <w:t xml:space="preserve">Richards, A. and Finnigan, T. (2015) ‘Embedding equality and diversity in the curriculum: An art and design practitioner’s guide.’ York: Higher Education Academy. Available at: </w:t>
      </w:r>
      <w:hyperlink r:id="rId11">
        <w:r w:rsidRPr="00CA0801">
          <w:rPr>
            <w:rStyle w:val="Hyperlink"/>
            <w:rFonts w:ascii="Aptos" w:eastAsia="Arial" w:hAnsi="Aptos" w:cs="Arial"/>
            <w:color w:val="000000" w:themeColor="text1"/>
            <w:sz w:val="22"/>
            <w:szCs w:val="22"/>
          </w:rPr>
          <w:t>https://www.advance-he.ac.uk/knowledge-hub/retention-and-attainment-disciplines-art-and-design</w:t>
        </w:r>
      </w:hyperlink>
    </w:p>
    <w:p w14:paraId="65A23909" w14:textId="77777777" w:rsidR="0065482D" w:rsidRPr="00C7625F" w:rsidRDefault="0065482D" w:rsidP="00CA0801">
      <w:pPr>
        <w:jc w:val="both"/>
        <w:rPr>
          <w:rFonts w:ascii="Aptos" w:hAnsi="Aptos"/>
          <w:sz w:val="22"/>
          <w:szCs w:val="22"/>
        </w:rPr>
      </w:pPr>
    </w:p>
    <w:sectPr w:rsidR="0065482D" w:rsidRPr="00C7625F">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B938" w14:textId="77777777" w:rsidR="00E84A7A" w:rsidRDefault="00E84A7A" w:rsidP="00C7625F">
      <w:r>
        <w:separator/>
      </w:r>
    </w:p>
  </w:endnote>
  <w:endnote w:type="continuationSeparator" w:id="0">
    <w:p w14:paraId="2748FBDC" w14:textId="77777777" w:rsidR="00E84A7A" w:rsidRDefault="00E84A7A" w:rsidP="00C7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43582"/>
      <w:docPartObj>
        <w:docPartGallery w:val="Page Numbers (Bottom of Page)"/>
        <w:docPartUnique/>
      </w:docPartObj>
    </w:sdtPr>
    <w:sdtContent>
      <w:p w14:paraId="55B3C4E0" w14:textId="1DCF2598" w:rsidR="00CA0801" w:rsidRDefault="00CA0801" w:rsidP="00DD4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EFA97" w14:textId="77777777" w:rsidR="00CA0801" w:rsidRDefault="00CA0801" w:rsidP="00CA0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152771"/>
      <w:docPartObj>
        <w:docPartGallery w:val="Page Numbers (Bottom of Page)"/>
        <w:docPartUnique/>
      </w:docPartObj>
    </w:sdtPr>
    <w:sdtContent>
      <w:p w14:paraId="5A15745B" w14:textId="6463762F" w:rsidR="00CA0801" w:rsidRDefault="00CA0801" w:rsidP="00DD4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09BE97C" w14:textId="77777777" w:rsidR="00CA0801" w:rsidRDefault="00CA0801" w:rsidP="00CA08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1077" w14:textId="77777777" w:rsidR="00E84A7A" w:rsidRDefault="00E84A7A" w:rsidP="00C7625F">
      <w:r>
        <w:separator/>
      </w:r>
    </w:p>
  </w:footnote>
  <w:footnote w:type="continuationSeparator" w:id="0">
    <w:p w14:paraId="5BE5715A" w14:textId="77777777" w:rsidR="00E84A7A" w:rsidRDefault="00E84A7A" w:rsidP="00C7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2027" w14:textId="77777777" w:rsidR="00C7625F" w:rsidRPr="00C7625F" w:rsidRDefault="00C7625F" w:rsidP="00C7625F">
    <w:pPr>
      <w:spacing w:before="100" w:beforeAutospacing="1" w:after="100" w:afterAutospacing="1"/>
      <w:outlineLvl w:val="0"/>
      <w:rPr>
        <w:rFonts w:ascii="Aptos" w:eastAsia="Times New Roman" w:hAnsi="Aptos" w:cs="Times New Roman"/>
        <w:b/>
        <w:bCs/>
        <w:kern w:val="36"/>
        <w:sz w:val="22"/>
        <w:szCs w:val="22"/>
        <w:lang w:eastAsia="en-GB"/>
      </w:rPr>
    </w:pPr>
    <w:r w:rsidRPr="00C7625F">
      <w:rPr>
        <w:rFonts w:ascii="Aptos" w:eastAsia="Times New Roman" w:hAnsi="Aptos" w:cs="Times New Roman"/>
        <w:b/>
        <w:bCs/>
        <w:kern w:val="36"/>
        <w:sz w:val="22"/>
        <w:szCs w:val="22"/>
        <w:lang w:eastAsia="en-GB"/>
      </w:rPr>
      <w:t>Designing, Executing, and Evaluating an Intervention for Intersectional Social Justice in Higher Education</w:t>
    </w:r>
  </w:p>
  <w:p w14:paraId="228C52DE" w14:textId="77777777" w:rsidR="00C7625F" w:rsidRDefault="00C7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2B3"/>
    <w:multiLevelType w:val="multilevel"/>
    <w:tmpl w:val="4B789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D228F"/>
    <w:multiLevelType w:val="multilevel"/>
    <w:tmpl w:val="F9AA8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296D67"/>
    <w:multiLevelType w:val="multilevel"/>
    <w:tmpl w:val="A0E295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4D2072"/>
    <w:multiLevelType w:val="multilevel"/>
    <w:tmpl w:val="EE1A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426311">
    <w:abstractNumId w:val="3"/>
  </w:num>
  <w:num w:numId="2" w16cid:durableId="837158084">
    <w:abstractNumId w:val="2"/>
  </w:num>
  <w:num w:numId="3" w16cid:durableId="2125533504">
    <w:abstractNumId w:val="0"/>
  </w:num>
  <w:num w:numId="4" w16cid:durableId="148454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5F"/>
    <w:rsid w:val="001742DA"/>
    <w:rsid w:val="001878A8"/>
    <w:rsid w:val="00281E59"/>
    <w:rsid w:val="00396958"/>
    <w:rsid w:val="004E4AB5"/>
    <w:rsid w:val="0057098B"/>
    <w:rsid w:val="0065482D"/>
    <w:rsid w:val="00772152"/>
    <w:rsid w:val="007E0F25"/>
    <w:rsid w:val="00AE3D83"/>
    <w:rsid w:val="00BA01BA"/>
    <w:rsid w:val="00C7625F"/>
    <w:rsid w:val="00CA0801"/>
    <w:rsid w:val="00E8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496B"/>
  <w15:chartTrackingRefBased/>
  <w15:docId w15:val="{1832750B-EFF8-964E-BA89-A21E076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6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62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62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2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2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2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2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2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6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6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6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25F"/>
    <w:rPr>
      <w:rFonts w:eastAsiaTheme="majorEastAsia" w:cstheme="majorBidi"/>
      <w:color w:val="272727" w:themeColor="text1" w:themeTint="D8"/>
    </w:rPr>
  </w:style>
  <w:style w:type="paragraph" w:styleId="Title">
    <w:name w:val="Title"/>
    <w:basedOn w:val="Normal"/>
    <w:next w:val="Normal"/>
    <w:link w:val="TitleChar"/>
    <w:uiPriority w:val="10"/>
    <w:qFormat/>
    <w:rsid w:val="00C762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625F"/>
    <w:rPr>
      <w:i/>
      <w:iCs/>
      <w:color w:val="404040" w:themeColor="text1" w:themeTint="BF"/>
    </w:rPr>
  </w:style>
  <w:style w:type="paragraph" w:styleId="ListParagraph">
    <w:name w:val="List Paragraph"/>
    <w:basedOn w:val="Normal"/>
    <w:uiPriority w:val="34"/>
    <w:qFormat/>
    <w:rsid w:val="00C7625F"/>
    <w:pPr>
      <w:ind w:left="720"/>
      <w:contextualSpacing/>
    </w:pPr>
  </w:style>
  <w:style w:type="character" w:styleId="IntenseEmphasis">
    <w:name w:val="Intense Emphasis"/>
    <w:basedOn w:val="DefaultParagraphFont"/>
    <w:uiPriority w:val="21"/>
    <w:qFormat/>
    <w:rsid w:val="00C7625F"/>
    <w:rPr>
      <w:i/>
      <w:iCs/>
      <w:color w:val="0F4761" w:themeColor="accent1" w:themeShade="BF"/>
    </w:rPr>
  </w:style>
  <w:style w:type="paragraph" w:styleId="IntenseQuote">
    <w:name w:val="Intense Quote"/>
    <w:basedOn w:val="Normal"/>
    <w:next w:val="Normal"/>
    <w:link w:val="IntenseQuoteChar"/>
    <w:uiPriority w:val="30"/>
    <w:qFormat/>
    <w:rsid w:val="00C76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25F"/>
    <w:rPr>
      <w:i/>
      <w:iCs/>
      <w:color w:val="0F4761" w:themeColor="accent1" w:themeShade="BF"/>
    </w:rPr>
  </w:style>
  <w:style w:type="character" w:styleId="IntenseReference">
    <w:name w:val="Intense Reference"/>
    <w:basedOn w:val="DefaultParagraphFont"/>
    <w:uiPriority w:val="32"/>
    <w:qFormat/>
    <w:rsid w:val="00C7625F"/>
    <w:rPr>
      <w:b/>
      <w:bCs/>
      <w:smallCaps/>
      <w:color w:val="0F4761" w:themeColor="accent1" w:themeShade="BF"/>
      <w:spacing w:val="5"/>
    </w:rPr>
  </w:style>
  <w:style w:type="paragraph" w:styleId="NormalWeb">
    <w:name w:val="Normal (Web)"/>
    <w:basedOn w:val="Normal"/>
    <w:uiPriority w:val="99"/>
    <w:semiHidden/>
    <w:unhideWhenUsed/>
    <w:rsid w:val="00C7625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7625F"/>
    <w:rPr>
      <w:b/>
      <w:bCs/>
    </w:rPr>
  </w:style>
  <w:style w:type="paragraph" w:styleId="Header">
    <w:name w:val="header"/>
    <w:basedOn w:val="Normal"/>
    <w:link w:val="HeaderChar"/>
    <w:uiPriority w:val="99"/>
    <w:unhideWhenUsed/>
    <w:rsid w:val="00C7625F"/>
    <w:pPr>
      <w:tabs>
        <w:tab w:val="center" w:pos="4513"/>
        <w:tab w:val="right" w:pos="9026"/>
      </w:tabs>
    </w:pPr>
  </w:style>
  <w:style w:type="character" w:customStyle="1" w:styleId="HeaderChar">
    <w:name w:val="Header Char"/>
    <w:basedOn w:val="DefaultParagraphFont"/>
    <w:link w:val="Header"/>
    <w:uiPriority w:val="99"/>
    <w:rsid w:val="00C7625F"/>
  </w:style>
  <w:style w:type="paragraph" w:styleId="Footer">
    <w:name w:val="footer"/>
    <w:basedOn w:val="Normal"/>
    <w:link w:val="FooterChar"/>
    <w:uiPriority w:val="99"/>
    <w:unhideWhenUsed/>
    <w:rsid w:val="00C7625F"/>
    <w:pPr>
      <w:tabs>
        <w:tab w:val="center" w:pos="4513"/>
        <w:tab w:val="right" w:pos="9026"/>
      </w:tabs>
    </w:pPr>
  </w:style>
  <w:style w:type="character" w:customStyle="1" w:styleId="FooterChar">
    <w:name w:val="Footer Char"/>
    <w:basedOn w:val="DefaultParagraphFont"/>
    <w:link w:val="Footer"/>
    <w:uiPriority w:val="99"/>
    <w:rsid w:val="00C7625F"/>
  </w:style>
  <w:style w:type="character" w:styleId="Hyperlink">
    <w:name w:val="Hyperlink"/>
    <w:basedOn w:val="DefaultParagraphFont"/>
    <w:uiPriority w:val="99"/>
    <w:unhideWhenUsed/>
    <w:rsid w:val="00BA01BA"/>
    <w:rPr>
      <w:color w:val="467886" w:themeColor="hyperlink"/>
      <w:u w:val="single"/>
    </w:rPr>
  </w:style>
  <w:style w:type="character" w:styleId="FollowedHyperlink">
    <w:name w:val="FollowedHyperlink"/>
    <w:basedOn w:val="DefaultParagraphFont"/>
    <w:uiPriority w:val="99"/>
    <w:semiHidden/>
    <w:unhideWhenUsed/>
    <w:rsid w:val="00BA01BA"/>
    <w:rPr>
      <w:color w:val="96607D" w:themeColor="followedHyperlink"/>
      <w:u w:val="single"/>
    </w:rPr>
  </w:style>
  <w:style w:type="character" w:styleId="PageNumber">
    <w:name w:val="page number"/>
    <w:basedOn w:val="DefaultParagraphFont"/>
    <w:uiPriority w:val="99"/>
    <w:semiHidden/>
    <w:unhideWhenUsed/>
    <w:rsid w:val="00CA0801"/>
  </w:style>
  <w:style w:type="character" w:styleId="UnresolvedMention">
    <w:name w:val="Unresolved Mention"/>
    <w:basedOn w:val="DefaultParagraphFont"/>
    <w:uiPriority w:val="99"/>
    <w:semiHidden/>
    <w:unhideWhenUsed/>
    <w:rsid w:val="00CA0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cvv.myblog.arts.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vance-he.ac.uk/knowledge-hub/retention-and-attainment-disciplines-art-and-desig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 Volkinburg</dc:creator>
  <cp:keywords/>
  <dc:description/>
  <cp:lastModifiedBy>Nina Van Volkinburg</cp:lastModifiedBy>
  <cp:revision>2</cp:revision>
  <dcterms:created xsi:type="dcterms:W3CDTF">2024-07-16T10:57:00Z</dcterms:created>
  <dcterms:modified xsi:type="dcterms:W3CDTF">2024-07-16T12:44:00Z</dcterms:modified>
</cp:coreProperties>
</file>